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348C1" w14:textId="3C16D004" w:rsidR="00832E1E" w:rsidRPr="00832E1E" w:rsidRDefault="00832E1E" w:rsidP="00832E1E">
      <w:pPr>
        <w:jc w:val="center"/>
        <w:rPr>
          <w:rFonts w:ascii="Verdana" w:hAnsi="Verdana"/>
          <w:b/>
          <w:bCs/>
          <w:sz w:val="20"/>
          <w:szCs w:val="20"/>
          <w:u w:val="single"/>
          <w:shd w:val="clear" w:color="auto" w:fill="FFFFFF"/>
        </w:rPr>
      </w:pPr>
      <w:r w:rsidRPr="00832E1E">
        <w:rPr>
          <w:rFonts w:ascii="Verdana" w:hAnsi="Verdana"/>
          <w:b/>
          <w:bCs/>
          <w:sz w:val="20"/>
          <w:szCs w:val="20"/>
          <w:u w:val="single"/>
          <w:shd w:val="clear" w:color="auto" w:fill="FFFFFF"/>
        </w:rPr>
        <w:t>CIUDAD DE JAEN</w:t>
      </w:r>
    </w:p>
    <w:p w14:paraId="4CAE1A40" w14:textId="27191C66" w:rsidR="00377C90" w:rsidRPr="00377C90" w:rsidRDefault="00377C90">
      <w:pPr>
        <w:rPr>
          <w:rFonts w:ascii="Verdana" w:hAnsi="Verdana"/>
          <w:b/>
          <w:bCs/>
          <w:sz w:val="17"/>
          <w:szCs w:val="17"/>
          <w:shd w:val="clear" w:color="auto" w:fill="FFFFFF"/>
        </w:rPr>
      </w:pPr>
      <w:r w:rsidRPr="00377C90">
        <w:rPr>
          <w:rFonts w:ascii="Verdana" w:hAnsi="Verdana"/>
          <w:b/>
          <w:bCs/>
          <w:sz w:val="17"/>
          <w:szCs w:val="17"/>
          <w:shd w:val="clear" w:color="auto" w:fill="FFFFFF"/>
        </w:rPr>
        <w:t>INTRODUCION</w:t>
      </w:r>
    </w:p>
    <w:p w14:paraId="0E482347" w14:textId="3D019A54" w:rsidR="00377C90" w:rsidRPr="00377C90" w:rsidRDefault="00377C90" w:rsidP="00377C90">
      <w:pPr>
        <w:spacing w:after="0" w:line="240" w:lineRule="auto"/>
        <w:textAlignment w:val="baseline"/>
        <w:rPr>
          <w:rFonts w:eastAsia="Times New Roman" w:cstheme="minorHAnsi"/>
          <w:b/>
          <w:bCs/>
          <w:sz w:val="24"/>
          <w:szCs w:val="24"/>
          <w:lang w:eastAsia="es-PE"/>
        </w:rPr>
      </w:pPr>
      <w:r w:rsidRPr="00377C90">
        <w:rPr>
          <w:rFonts w:eastAsia="Times New Roman" w:cstheme="minorHAnsi"/>
          <w:b/>
          <w:bCs/>
          <w:sz w:val="24"/>
          <w:szCs w:val="24"/>
          <w:lang w:eastAsia="es-PE"/>
        </w:rPr>
        <w:t>Frontera</w:t>
      </w:r>
      <w:r>
        <w:rPr>
          <w:rFonts w:eastAsia="Times New Roman" w:cstheme="minorHAnsi"/>
          <w:b/>
          <w:bCs/>
          <w:sz w:val="24"/>
          <w:szCs w:val="24"/>
          <w:lang w:eastAsia="es-PE"/>
        </w:rPr>
        <w:t>s</w:t>
      </w:r>
    </w:p>
    <w:p w14:paraId="11E29883" w14:textId="77777777" w:rsidR="00377C90" w:rsidRDefault="00377C90" w:rsidP="00377C90">
      <w:pPr>
        <w:spacing w:after="0" w:line="240" w:lineRule="auto"/>
        <w:textAlignment w:val="baseline"/>
        <w:rPr>
          <w:rFonts w:eastAsia="Times New Roman" w:cstheme="minorHAnsi"/>
          <w:sz w:val="24"/>
          <w:szCs w:val="24"/>
          <w:lang w:eastAsia="es-PE"/>
        </w:rPr>
      </w:pPr>
    </w:p>
    <w:p w14:paraId="72A339EF" w14:textId="5D0E726A" w:rsidR="00377C90" w:rsidRPr="00377C90" w:rsidRDefault="00377C90" w:rsidP="00377C90">
      <w:pPr>
        <w:spacing w:after="0" w:line="240" w:lineRule="auto"/>
        <w:textAlignment w:val="baseline"/>
        <w:rPr>
          <w:rFonts w:eastAsia="Times New Roman" w:cstheme="minorHAnsi"/>
          <w:sz w:val="24"/>
          <w:szCs w:val="24"/>
          <w:lang w:eastAsia="es-PE"/>
        </w:rPr>
      </w:pPr>
      <w:r w:rsidRPr="00377C90">
        <w:rPr>
          <w:rFonts w:eastAsia="Times New Roman" w:cstheme="minorHAnsi"/>
          <w:sz w:val="24"/>
          <w:szCs w:val="24"/>
          <w:lang w:eastAsia="es-PE"/>
        </w:rPr>
        <w:t>Por el Norte con la Provincia de San Ignacio.</w:t>
      </w:r>
    </w:p>
    <w:p w14:paraId="7AF28DD1" w14:textId="77777777" w:rsidR="00377C90" w:rsidRPr="00377C90" w:rsidRDefault="00377C90" w:rsidP="00377C90">
      <w:pPr>
        <w:spacing w:after="0" w:line="240" w:lineRule="auto"/>
        <w:textAlignment w:val="baseline"/>
        <w:rPr>
          <w:rFonts w:eastAsia="Times New Roman" w:cstheme="minorHAnsi"/>
          <w:sz w:val="24"/>
          <w:szCs w:val="24"/>
          <w:lang w:eastAsia="es-PE"/>
        </w:rPr>
      </w:pPr>
      <w:r w:rsidRPr="00377C90">
        <w:rPr>
          <w:rFonts w:eastAsia="Times New Roman" w:cstheme="minorHAnsi"/>
          <w:sz w:val="24"/>
          <w:szCs w:val="24"/>
          <w:lang w:eastAsia="es-PE"/>
        </w:rPr>
        <w:t>Por el Este con las provincias de Bagua y Utcubamba (Región Amazonas).</w:t>
      </w:r>
    </w:p>
    <w:p w14:paraId="46377ED7" w14:textId="77777777" w:rsidR="00377C90" w:rsidRPr="00377C90" w:rsidRDefault="00377C90" w:rsidP="00377C90">
      <w:pPr>
        <w:spacing w:after="0" w:line="240" w:lineRule="auto"/>
        <w:textAlignment w:val="baseline"/>
        <w:rPr>
          <w:rFonts w:eastAsia="Times New Roman" w:cstheme="minorHAnsi"/>
          <w:sz w:val="24"/>
          <w:szCs w:val="24"/>
          <w:lang w:eastAsia="es-PE"/>
        </w:rPr>
      </w:pPr>
      <w:r w:rsidRPr="00377C90">
        <w:rPr>
          <w:rFonts w:eastAsia="Times New Roman" w:cstheme="minorHAnsi"/>
          <w:sz w:val="24"/>
          <w:szCs w:val="24"/>
          <w:lang w:eastAsia="es-PE"/>
        </w:rPr>
        <w:t>Por el Sureste y Sur con la Provincia de Cutervo</w:t>
      </w:r>
    </w:p>
    <w:p w14:paraId="5A09D7F1" w14:textId="77777777" w:rsidR="00377C90" w:rsidRPr="00377C90" w:rsidRDefault="00377C90" w:rsidP="00377C90">
      <w:pPr>
        <w:spacing w:after="0" w:line="240" w:lineRule="auto"/>
        <w:textAlignment w:val="baseline"/>
        <w:rPr>
          <w:rFonts w:eastAsia="Times New Roman" w:cstheme="minorHAnsi"/>
          <w:sz w:val="24"/>
          <w:szCs w:val="24"/>
          <w:lang w:eastAsia="es-PE"/>
        </w:rPr>
      </w:pPr>
      <w:r w:rsidRPr="00377C90">
        <w:rPr>
          <w:rFonts w:eastAsia="Times New Roman" w:cstheme="minorHAnsi"/>
          <w:sz w:val="24"/>
          <w:szCs w:val="24"/>
          <w:lang w:eastAsia="es-PE"/>
        </w:rPr>
        <w:t>Por el Suroeste con las provincias de Ferreñafe (Región Lambayeque)</w:t>
      </w:r>
    </w:p>
    <w:p w14:paraId="49AEFDB1" w14:textId="349012DF" w:rsidR="00377C90" w:rsidRDefault="00377C90" w:rsidP="00377C90">
      <w:pPr>
        <w:spacing w:after="0" w:line="240" w:lineRule="auto"/>
        <w:textAlignment w:val="baseline"/>
        <w:rPr>
          <w:rFonts w:eastAsia="Times New Roman" w:cstheme="minorHAnsi"/>
          <w:sz w:val="24"/>
          <w:szCs w:val="24"/>
          <w:lang w:eastAsia="es-PE"/>
        </w:rPr>
      </w:pPr>
      <w:r w:rsidRPr="00377C90">
        <w:rPr>
          <w:rFonts w:eastAsia="Times New Roman" w:cstheme="minorHAnsi"/>
          <w:sz w:val="24"/>
          <w:szCs w:val="24"/>
          <w:lang w:eastAsia="es-PE"/>
        </w:rPr>
        <w:t>Por el Oeste con la provincia de Huancabamba (Región Piura)</w:t>
      </w:r>
    </w:p>
    <w:p w14:paraId="1630B8D3" w14:textId="4FC48464" w:rsidR="00377C90" w:rsidRDefault="00065CCC" w:rsidP="00377C90">
      <w:pPr>
        <w:spacing w:after="0" w:line="240" w:lineRule="auto"/>
        <w:textAlignment w:val="baseline"/>
        <w:rPr>
          <w:rFonts w:eastAsia="Times New Roman" w:cstheme="minorHAnsi"/>
          <w:sz w:val="24"/>
          <w:szCs w:val="24"/>
          <w:lang w:eastAsia="es-PE"/>
        </w:rPr>
      </w:pPr>
      <w:hyperlink r:id="rId5" w:history="1">
        <w:r w:rsidR="00377C90">
          <w:rPr>
            <w:rStyle w:val="Hipervnculo"/>
          </w:rPr>
          <w:t>https://conociendojaen.pe/detallesjaen.php?id=2</w:t>
        </w:r>
      </w:hyperlink>
    </w:p>
    <w:p w14:paraId="3E5F8855" w14:textId="77777777" w:rsidR="00377C90" w:rsidRPr="00377C90" w:rsidRDefault="00377C90" w:rsidP="00377C90">
      <w:pPr>
        <w:spacing w:after="0" w:line="240" w:lineRule="auto"/>
        <w:textAlignment w:val="baseline"/>
        <w:rPr>
          <w:rFonts w:eastAsia="Times New Roman" w:cstheme="minorHAnsi"/>
          <w:sz w:val="24"/>
          <w:szCs w:val="24"/>
          <w:lang w:eastAsia="es-PE"/>
        </w:rPr>
      </w:pPr>
    </w:p>
    <w:p w14:paraId="2E3C2279" w14:textId="1DB1D3C9" w:rsidR="00377C90" w:rsidRPr="00377C90" w:rsidRDefault="00377C90">
      <w:pPr>
        <w:rPr>
          <w:rFonts w:cstheme="minorHAnsi"/>
          <w:b/>
          <w:bCs/>
          <w:sz w:val="24"/>
          <w:szCs w:val="24"/>
          <w:shd w:val="clear" w:color="auto" w:fill="FFFFFF"/>
        </w:rPr>
      </w:pPr>
      <w:r w:rsidRPr="00377C90">
        <w:rPr>
          <w:rFonts w:cstheme="minorHAnsi"/>
          <w:b/>
          <w:bCs/>
          <w:sz w:val="24"/>
          <w:szCs w:val="24"/>
          <w:shd w:val="clear" w:color="auto" w:fill="FFFFFF"/>
        </w:rPr>
        <w:t>Superficie</w:t>
      </w:r>
    </w:p>
    <w:p w14:paraId="4B4E8565" w14:textId="594757AD" w:rsidR="0024606C" w:rsidRPr="00377C90" w:rsidRDefault="00377C90">
      <w:pPr>
        <w:rPr>
          <w:rFonts w:cstheme="minorHAnsi"/>
          <w:sz w:val="24"/>
          <w:szCs w:val="24"/>
          <w:shd w:val="clear" w:color="auto" w:fill="FFFFFF"/>
        </w:rPr>
      </w:pPr>
      <w:r w:rsidRPr="00377C90">
        <w:rPr>
          <w:rFonts w:cstheme="minorHAnsi"/>
          <w:sz w:val="24"/>
          <w:szCs w:val="24"/>
          <w:shd w:val="clear" w:color="auto" w:fill="FFFFFF"/>
        </w:rPr>
        <w:t>55.400 hectáreas</w:t>
      </w:r>
      <w:r w:rsidRPr="00377C90">
        <w:rPr>
          <w:rFonts w:cstheme="minorHAnsi"/>
          <w:sz w:val="24"/>
          <w:szCs w:val="24"/>
        </w:rPr>
        <w:br/>
      </w:r>
      <w:r w:rsidRPr="00377C90">
        <w:rPr>
          <w:rFonts w:cstheme="minorHAnsi"/>
          <w:sz w:val="24"/>
          <w:szCs w:val="24"/>
          <w:shd w:val="clear" w:color="auto" w:fill="FFFFFF"/>
        </w:rPr>
        <w:t>554,00 km²</w:t>
      </w:r>
    </w:p>
    <w:p w14:paraId="20FB62AA" w14:textId="33A78DEF" w:rsidR="00377C90" w:rsidRDefault="00065CCC">
      <w:hyperlink r:id="rId6" w:history="1">
        <w:r w:rsidR="00377C90">
          <w:rPr>
            <w:rStyle w:val="Hipervnculo"/>
          </w:rPr>
          <w:t>https://es.db-city.com/Per%C3%BA--Cajamarca--Ja%C3%A9n--</w:t>
        </w:r>
        <w:proofErr w:type="spellStart"/>
        <w:r w:rsidR="00377C90">
          <w:rPr>
            <w:rStyle w:val="Hipervnculo"/>
          </w:rPr>
          <w:t>Jaen</w:t>
        </w:r>
        <w:proofErr w:type="spellEnd"/>
      </w:hyperlink>
    </w:p>
    <w:p w14:paraId="3DFCC937" w14:textId="70572351" w:rsidR="004F4B16" w:rsidRPr="00C61401" w:rsidRDefault="004F4B16">
      <w:pPr>
        <w:rPr>
          <w:b/>
          <w:bCs/>
          <w:sz w:val="24"/>
          <w:szCs w:val="24"/>
        </w:rPr>
      </w:pPr>
      <w:r w:rsidRPr="00C61401">
        <w:rPr>
          <w:b/>
          <w:bCs/>
          <w:sz w:val="24"/>
          <w:szCs w:val="24"/>
        </w:rPr>
        <w:t>Población</w:t>
      </w:r>
    </w:p>
    <w:p w14:paraId="1CC84512" w14:textId="77777777" w:rsidR="00CC4FA2" w:rsidRDefault="004F4B16" w:rsidP="00CC4FA2">
      <w:pPr>
        <w:rPr>
          <w:rFonts w:eastAsia="Times New Roman" w:cstheme="minorHAnsi"/>
          <w:sz w:val="24"/>
          <w:szCs w:val="24"/>
          <w:lang w:eastAsia="es-PE"/>
        </w:rPr>
      </w:pPr>
      <w:r w:rsidRPr="004F4B16">
        <w:rPr>
          <w:rFonts w:eastAsia="Times New Roman" w:cstheme="minorHAnsi"/>
          <w:sz w:val="24"/>
          <w:szCs w:val="24"/>
          <w:lang w:eastAsia="es-PE"/>
        </w:rPr>
        <w:t>Trece provincias y ciento veintisiete distritos constituyen políticamente este departamento, siendo las provincias más pobladas Cajamarca 348 433, Jaén 185 532, Chota 142 984, San Ignacio 130 620 y Cutervo 120 723, que concentran al 69,2 % de la población departamental.</w:t>
      </w:r>
    </w:p>
    <w:p w14:paraId="6A22A969" w14:textId="5867AF98" w:rsidR="00CC4FA2" w:rsidRPr="00CC4FA2" w:rsidRDefault="00CC4FA2" w:rsidP="00CC4FA2">
      <w:pPr>
        <w:rPr>
          <w:rFonts w:eastAsia="Times New Roman" w:cstheme="minorHAnsi"/>
          <w:sz w:val="24"/>
          <w:szCs w:val="24"/>
          <w:lang w:eastAsia="es-PE"/>
        </w:rPr>
      </w:pPr>
      <w:r w:rsidRPr="00CC4FA2">
        <w:rPr>
          <w:rFonts w:eastAsia="Times New Roman" w:cstheme="minorHAnsi"/>
          <w:sz w:val="24"/>
          <w:szCs w:val="24"/>
          <w:lang w:eastAsia="es-PE"/>
        </w:rPr>
        <w:t xml:space="preserve"> La población de Jaén es de 185 432, con 96 443 urbana y 88 989 rural.</w:t>
      </w:r>
    </w:p>
    <w:p w14:paraId="08587988" w14:textId="620B8E94" w:rsidR="00C61401" w:rsidRDefault="00065CCC" w:rsidP="004F4B16">
      <w:pPr>
        <w:jc w:val="both"/>
        <w:rPr>
          <w:rStyle w:val="Hipervnculo"/>
        </w:rPr>
      </w:pPr>
      <w:hyperlink r:id="rId7" w:history="1">
        <w:r w:rsidR="00C97EB6" w:rsidRPr="008F1AA2">
          <w:rPr>
            <w:rStyle w:val="Hipervnculo"/>
          </w:rPr>
          <w:t>https://www.inei.gob.pe/media/MenuRecursivo/noticias/nota-de-prensa-no-194-2018-inei.pdf</w:t>
        </w:r>
      </w:hyperlink>
    </w:p>
    <w:p w14:paraId="77D0A7CF" w14:textId="77777777" w:rsidR="00CC4FA2" w:rsidRPr="004F4B16" w:rsidRDefault="00CC4FA2" w:rsidP="004F4B16">
      <w:pPr>
        <w:jc w:val="both"/>
        <w:rPr>
          <w:rFonts w:eastAsia="Times New Roman" w:cstheme="minorHAnsi"/>
          <w:sz w:val="24"/>
          <w:szCs w:val="24"/>
          <w:lang w:eastAsia="es-PE"/>
        </w:rPr>
      </w:pPr>
    </w:p>
    <w:p w14:paraId="54BED9FC" w14:textId="1AC296A1" w:rsidR="004F4B16" w:rsidRDefault="004F4B16">
      <w:pPr>
        <w:rPr>
          <w:b/>
          <w:bCs/>
        </w:rPr>
      </w:pPr>
      <w:r w:rsidRPr="004F4B16">
        <w:rPr>
          <w:b/>
          <w:bCs/>
          <w:noProof/>
        </w:rPr>
        <w:drawing>
          <wp:inline distT="0" distB="0" distL="0" distR="0" wp14:anchorId="57F3D660" wp14:editId="407410E5">
            <wp:extent cx="4757530" cy="2345635"/>
            <wp:effectExtent l="0" t="0" r="5080" b="0"/>
            <wp:docPr id="5" name="Imagen 4">
              <a:extLst xmlns:a="http://schemas.openxmlformats.org/drawingml/2006/main">
                <a:ext uri="{FF2B5EF4-FFF2-40B4-BE49-F238E27FC236}">
                  <a16:creationId xmlns:a16="http://schemas.microsoft.com/office/drawing/2014/main" id="{0CAC11ED-B491-4FBC-A576-DE5F3F23D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CAC11ED-B491-4FBC-A576-DE5F3F23D4A2}"/>
                        </a:ext>
                      </a:extLst>
                    </pic:cNvPr>
                    <pic:cNvPicPr>
                      <a:picLocks noChangeAspect="1"/>
                    </pic:cNvPicPr>
                  </pic:nvPicPr>
                  <pic:blipFill rotWithShape="1">
                    <a:blip r:embed="rId8"/>
                    <a:srcRect l="29775" t="39793" r="31213" b="25996"/>
                    <a:stretch/>
                  </pic:blipFill>
                  <pic:spPr>
                    <a:xfrm>
                      <a:off x="0" y="0"/>
                      <a:ext cx="4757530" cy="2345635"/>
                    </a:xfrm>
                    <a:prstGeom prst="rect">
                      <a:avLst/>
                    </a:prstGeom>
                  </pic:spPr>
                </pic:pic>
              </a:graphicData>
            </a:graphic>
          </wp:inline>
        </w:drawing>
      </w:r>
    </w:p>
    <w:p w14:paraId="13E99947" w14:textId="4602772A" w:rsidR="00B373BD" w:rsidRDefault="00277DA2">
      <w:pPr>
        <w:rPr>
          <w:b/>
          <w:bCs/>
        </w:rPr>
      </w:pPr>
      <w:r w:rsidRPr="00C97EB6">
        <w:rPr>
          <w:b/>
          <w:bCs/>
          <w:noProof/>
        </w:rPr>
        <w:lastRenderedPageBreak/>
        <w:drawing>
          <wp:anchor distT="0" distB="0" distL="114300" distR="114300" simplePos="0" relativeHeight="251661312" behindDoc="1" locked="0" layoutInCell="1" allowOverlap="1" wp14:anchorId="07A11B4A" wp14:editId="67A26F61">
            <wp:simplePos x="0" y="0"/>
            <wp:positionH relativeFrom="margin">
              <wp:align>left</wp:align>
            </wp:positionH>
            <wp:positionV relativeFrom="paragraph">
              <wp:posOffset>2821305</wp:posOffset>
            </wp:positionV>
            <wp:extent cx="4082415" cy="2840990"/>
            <wp:effectExtent l="0" t="0" r="0" b="0"/>
            <wp:wrapSquare wrapText="bothSides"/>
            <wp:docPr id="11" name="Imagen 10">
              <a:extLst xmlns:a="http://schemas.openxmlformats.org/drawingml/2006/main">
                <a:ext uri="{FF2B5EF4-FFF2-40B4-BE49-F238E27FC236}">
                  <a16:creationId xmlns:a16="http://schemas.microsoft.com/office/drawing/2014/main" id="{626806D3-6F6A-48F5-92CB-F1EA2ECFE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626806D3-6F6A-48F5-92CB-F1EA2ECFE344}"/>
                        </a:ext>
                      </a:extLst>
                    </pic:cNvPr>
                    <pic:cNvPicPr>
                      <a:picLocks noChangeAspect="1"/>
                    </pic:cNvPicPr>
                  </pic:nvPicPr>
                  <pic:blipFill rotWithShape="1">
                    <a:blip r:embed="rId9">
                      <a:extLst>
                        <a:ext uri="{28A0092B-C50C-407E-A947-70E740481C1C}">
                          <a14:useLocalDpi xmlns:a14="http://schemas.microsoft.com/office/drawing/2010/main" val="0"/>
                        </a:ext>
                      </a:extLst>
                    </a:blip>
                    <a:srcRect l="21413" t="24665" r="22935" b="6446"/>
                    <a:stretch/>
                  </pic:blipFill>
                  <pic:spPr>
                    <a:xfrm>
                      <a:off x="0" y="0"/>
                      <a:ext cx="4082415" cy="2840990"/>
                    </a:xfrm>
                    <a:prstGeom prst="rect">
                      <a:avLst/>
                    </a:prstGeom>
                  </pic:spPr>
                </pic:pic>
              </a:graphicData>
            </a:graphic>
            <wp14:sizeRelH relativeFrom="margin">
              <wp14:pctWidth>0</wp14:pctWidth>
            </wp14:sizeRelH>
            <wp14:sizeRelV relativeFrom="margin">
              <wp14:pctHeight>0</wp14:pctHeight>
            </wp14:sizeRelV>
          </wp:anchor>
        </w:drawing>
      </w:r>
      <w:r w:rsidR="00B373BD" w:rsidRPr="00B373BD">
        <w:rPr>
          <w:b/>
          <w:bCs/>
          <w:noProof/>
        </w:rPr>
        <w:drawing>
          <wp:inline distT="0" distB="0" distL="0" distR="0" wp14:anchorId="3292D6FD" wp14:editId="76CA2A28">
            <wp:extent cx="4524703" cy="2704500"/>
            <wp:effectExtent l="0" t="0" r="9525" b="635"/>
            <wp:docPr id="7" name="Imagen 6">
              <a:extLst xmlns:a="http://schemas.openxmlformats.org/drawingml/2006/main">
                <a:ext uri="{FF2B5EF4-FFF2-40B4-BE49-F238E27FC236}">
                  <a16:creationId xmlns:a16="http://schemas.microsoft.com/office/drawing/2014/main" id="{46CAB8B1-E3F6-486E-BCDE-D6A11D57C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6CAB8B1-E3F6-486E-BCDE-D6A11D57C793}"/>
                        </a:ext>
                      </a:extLst>
                    </pic:cNvPr>
                    <pic:cNvPicPr>
                      <a:picLocks noChangeAspect="1"/>
                    </pic:cNvPicPr>
                  </pic:nvPicPr>
                  <pic:blipFill rotWithShape="1">
                    <a:blip r:embed="rId10"/>
                    <a:srcRect l="21413" t="25108" r="22935" b="15732"/>
                    <a:stretch/>
                  </pic:blipFill>
                  <pic:spPr>
                    <a:xfrm>
                      <a:off x="0" y="0"/>
                      <a:ext cx="4539430" cy="2713303"/>
                    </a:xfrm>
                    <a:prstGeom prst="rect">
                      <a:avLst/>
                    </a:prstGeom>
                  </pic:spPr>
                </pic:pic>
              </a:graphicData>
            </a:graphic>
          </wp:inline>
        </w:drawing>
      </w:r>
    </w:p>
    <w:p w14:paraId="2F3B3035" w14:textId="531ACB9F" w:rsidR="00C97EB6" w:rsidRDefault="00C97EB6">
      <w:pPr>
        <w:rPr>
          <w:b/>
          <w:bCs/>
        </w:rPr>
      </w:pPr>
    </w:p>
    <w:p w14:paraId="0CBA2A73" w14:textId="2BB9F061" w:rsidR="00C97EB6" w:rsidRPr="004F4B16" w:rsidRDefault="00C97EB6">
      <w:pPr>
        <w:rPr>
          <w:b/>
          <w:bCs/>
        </w:rPr>
      </w:pPr>
    </w:p>
    <w:p w14:paraId="20D3269B" w14:textId="77777777" w:rsidR="00277DA2" w:rsidRDefault="00277DA2">
      <w:pPr>
        <w:rPr>
          <w:b/>
          <w:bCs/>
        </w:rPr>
      </w:pPr>
    </w:p>
    <w:p w14:paraId="034FFDE2" w14:textId="77777777" w:rsidR="00277DA2" w:rsidRDefault="00277DA2">
      <w:pPr>
        <w:rPr>
          <w:b/>
          <w:bCs/>
        </w:rPr>
      </w:pPr>
    </w:p>
    <w:p w14:paraId="4FBA1958" w14:textId="77777777" w:rsidR="00277DA2" w:rsidRDefault="00277DA2">
      <w:pPr>
        <w:rPr>
          <w:b/>
          <w:bCs/>
        </w:rPr>
      </w:pPr>
    </w:p>
    <w:p w14:paraId="78626C1F" w14:textId="77777777" w:rsidR="00277DA2" w:rsidRDefault="00277DA2">
      <w:pPr>
        <w:rPr>
          <w:b/>
          <w:bCs/>
        </w:rPr>
      </w:pPr>
    </w:p>
    <w:p w14:paraId="51282E10" w14:textId="77777777" w:rsidR="00277DA2" w:rsidRDefault="00277DA2">
      <w:pPr>
        <w:rPr>
          <w:b/>
          <w:bCs/>
        </w:rPr>
      </w:pPr>
    </w:p>
    <w:p w14:paraId="6AB674DE" w14:textId="77777777" w:rsidR="00277DA2" w:rsidRDefault="00277DA2">
      <w:pPr>
        <w:rPr>
          <w:b/>
          <w:bCs/>
        </w:rPr>
      </w:pPr>
    </w:p>
    <w:p w14:paraId="2507D733" w14:textId="77777777" w:rsidR="00277DA2" w:rsidRDefault="00277DA2">
      <w:pPr>
        <w:rPr>
          <w:b/>
          <w:bCs/>
        </w:rPr>
      </w:pPr>
    </w:p>
    <w:p w14:paraId="405A7162" w14:textId="77777777" w:rsidR="00277DA2" w:rsidRDefault="00277DA2">
      <w:pPr>
        <w:rPr>
          <w:b/>
          <w:bCs/>
        </w:rPr>
      </w:pPr>
    </w:p>
    <w:p w14:paraId="75F66AE7" w14:textId="5A153786" w:rsidR="00277DA2" w:rsidRDefault="00277DA2">
      <w:pPr>
        <w:rPr>
          <w:b/>
          <w:bCs/>
        </w:rPr>
      </w:pPr>
      <w:r>
        <w:rPr>
          <w:b/>
          <w:bCs/>
        </w:rPr>
        <w:t>CARACTERISTICAS BIOFISICAS</w:t>
      </w:r>
    </w:p>
    <w:p w14:paraId="31F9A12B" w14:textId="38D8A709" w:rsidR="000A25D9" w:rsidRPr="000A25D9" w:rsidRDefault="000A25D9" w:rsidP="000A25D9">
      <w:pPr>
        <w:pStyle w:val="Prrafodelista"/>
        <w:numPr>
          <w:ilvl w:val="0"/>
          <w:numId w:val="3"/>
        </w:numPr>
        <w:jc w:val="both"/>
        <w:rPr>
          <w:rFonts w:eastAsia="Times New Roman" w:cstheme="minorHAnsi"/>
          <w:sz w:val="24"/>
          <w:szCs w:val="24"/>
          <w:lang w:eastAsia="es-PE"/>
        </w:rPr>
      </w:pPr>
      <w:r>
        <w:rPr>
          <w:rFonts w:eastAsia="Times New Roman" w:cstheme="minorHAnsi"/>
          <w:sz w:val="24"/>
          <w:szCs w:val="24"/>
          <w:lang w:eastAsia="es-PE"/>
        </w:rPr>
        <w:t>Suelo</w:t>
      </w:r>
    </w:p>
    <w:p w14:paraId="7B000371" w14:textId="6A8CD869" w:rsidR="00277DA2" w:rsidRDefault="00277DA2" w:rsidP="00277DA2">
      <w:pPr>
        <w:jc w:val="both"/>
        <w:rPr>
          <w:rFonts w:eastAsia="Times New Roman" w:cstheme="minorHAnsi"/>
          <w:sz w:val="24"/>
          <w:szCs w:val="24"/>
          <w:lang w:eastAsia="es-PE"/>
        </w:rPr>
      </w:pPr>
      <w:r w:rsidRPr="00277DA2">
        <w:rPr>
          <w:rFonts w:eastAsia="Times New Roman" w:cstheme="minorHAnsi"/>
          <w:sz w:val="24"/>
          <w:szCs w:val="24"/>
          <w:lang w:eastAsia="es-PE"/>
        </w:rPr>
        <w:t>Según las condiciones geográficas y naturales de la provincia su suelo se divide en suelo del páramo con un buen porcentaje de tierras de protección y complementariamente áreas para cultivos en limpio y al secano; así como suelo de yunga tropical de escaso desarrollo agrícola, con zonas con suelos aluviales constituyendo tierras aptas para cultivos en limpio y permanentes ubicados principalmente en los valles.</w:t>
      </w:r>
    </w:p>
    <w:p w14:paraId="385733AC" w14:textId="51DC7B87" w:rsidR="000A25D9" w:rsidRDefault="00065CCC" w:rsidP="00277DA2">
      <w:pPr>
        <w:jc w:val="both"/>
        <w:rPr>
          <w:rStyle w:val="Hipervnculo"/>
        </w:rPr>
      </w:pPr>
      <w:hyperlink r:id="rId11" w:history="1">
        <w:r w:rsidR="000A25D9">
          <w:rPr>
            <w:rStyle w:val="Hipervnculo"/>
          </w:rPr>
          <w:t>https://munijaen.gob.pe/documentos/proyecto1/RESUMEN%20EJECUTIVO.pdf</w:t>
        </w:r>
      </w:hyperlink>
    </w:p>
    <w:p w14:paraId="127BCB14" w14:textId="605ABBBC" w:rsidR="00344FAD" w:rsidRDefault="00344FAD" w:rsidP="00277DA2">
      <w:pPr>
        <w:jc w:val="both"/>
        <w:rPr>
          <w:rStyle w:val="Hipervnculo"/>
          <w:b/>
          <w:bCs/>
          <w:color w:val="auto"/>
          <w:u w:val="none"/>
        </w:rPr>
      </w:pPr>
      <w:r w:rsidRPr="00344FAD">
        <w:rPr>
          <w:rStyle w:val="Hipervnculo"/>
          <w:b/>
          <w:bCs/>
          <w:color w:val="auto"/>
          <w:u w:val="none"/>
        </w:rPr>
        <w:t>Biodiversidad</w:t>
      </w:r>
    </w:p>
    <w:p w14:paraId="13E0FFA1" w14:textId="486A88A3" w:rsidR="00344FAD" w:rsidRPr="00344FAD" w:rsidRDefault="00344FAD" w:rsidP="00277DA2">
      <w:pPr>
        <w:jc w:val="both"/>
        <w:rPr>
          <w:rFonts w:eastAsia="Times New Roman" w:cstheme="minorHAnsi"/>
          <w:b/>
          <w:bCs/>
          <w:sz w:val="24"/>
          <w:szCs w:val="24"/>
          <w:lang w:eastAsia="es-PE"/>
        </w:rPr>
      </w:pPr>
      <w:r>
        <w:rPr>
          <w:noProof/>
        </w:rPr>
        <w:lastRenderedPageBreak/>
        <w:drawing>
          <wp:anchor distT="0" distB="0" distL="114300" distR="114300" simplePos="0" relativeHeight="251662336" behindDoc="1" locked="0" layoutInCell="1" allowOverlap="1" wp14:anchorId="3A08AA42" wp14:editId="76603B98">
            <wp:simplePos x="0" y="0"/>
            <wp:positionH relativeFrom="column">
              <wp:posOffset>2515</wp:posOffset>
            </wp:positionH>
            <wp:positionV relativeFrom="paragraph">
              <wp:posOffset>610</wp:posOffset>
            </wp:positionV>
            <wp:extent cx="2933395" cy="2130203"/>
            <wp:effectExtent l="0" t="0" r="635" b="3810"/>
            <wp:wrapTight wrapText="bothSides">
              <wp:wrapPolygon edited="0">
                <wp:start x="0" y="0"/>
                <wp:lineTo x="0" y="21445"/>
                <wp:lineTo x="21464" y="21445"/>
                <wp:lineTo x="2146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963" t="23614" r="14515" b="17587"/>
                    <a:stretch/>
                  </pic:blipFill>
                  <pic:spPr bwMode="auto">
                    <a:xfrm>
                      <a:off x="0" y="0"/>
                      <a:ext cx="2933395" cy="2130203"/>
                    </a:xfrm>
                    <a:prstGeom prst="rect">
                      <a:avLst/>
                    </a:prstGeom>
                    <a:ln>
                      <a:noFill/>
                    </a:ln>
                    <a:extLst>
                      <a:ext uri="{53640926-AAD7-44D8-BBD7-CCE9431645EC}">
                        <a14:shadowObscured xmlns:a14="http://schemas.microsoft.com/office/drawing/2010/main"/>
                      </a:ext>
                    </a:extLst>
                  </pic:spPr>
                </pic:pic>
              </a:graphicData>
            </a:graphic>
          </wp:anchor>
        </w:drawing>
      </w:r>
    </w:p>
    <w:p w14:paraId="2A375D7F" w14:textId="77777777" w:rsidR="00277DA2" w:rsidRDefault="00277DA2">
      <w:pPr>
        <w:rPr>
          <w:b/>
          <w:bCs/>
        </w:rPr>
      </w:pPr>
    </w:p>
    <w:p w14:paraId="1506DBC5" w14:textId="77777777" w:rsidR="00277DA2" w:rsidRDefault="00277DA2">
      <w:pPr>
        <w:rPr>
          <w:b/>
          <w:bCs/>
        </w:rPr>
      </w:pPr>
    </w:p>
    <w:p w14:paraId="3470853B" w14:textId="77777777" w:rsidR="00277DA2" w:rsidRDefault="00277DA2">
      <w:pPr>
        <w:rPr>
          <w:b/>
          <w:bCs/>
        </w:rPr>
      </w:pPr>
    </w:p>
    <w:p w14:paraId="21864319" w14:textId="77777777" w:rsidR="00277DA2" w:rsidRDefault="00277DA2">
      <w:pPr>
        <w:rPr>
          <w:b/>
          <w:bCs/>
        </w:rPr>
      </w:pPr>
    </w:p>
    <w:p w14:paraId="452048E2" w14:textId="77777777" w:rsidR="00344FAD" w:rsidRDefault="00344FAD">
      <w:pPr>
        <w:rPr>
          <w:b/>
          <w:bCs/>
        </w:rPr>
      </w:pPr>
    </w:p>
    <w:p w14:paraId="3DAE93E8" w14:textId="77777777" w:rsidR="00344FAD" w:rsidRDefault="00344FAD">
      <w:pPr>
        <w:rPr>
          <w:b/>
          <w:bCs/>
        </w:rPr>
      </w:pPr>
    </w:p>
    <w:p w14:paraId="06E0E7AE" w14:textId="7D24A219" w:rsidR="00344FAD" w:rsidRDefault="00344FAD">
      <w:pPr>
        <w:rPr>
          <w:b/>
          <w:bCs/>
        </w:rPr>
      </w:pPr>
    </w:p>
    <w:p w14:paraId="016B9983" w14:textId="174D69FF" w:rsidR="00344FAD" w:rsidRDefault="00344FAD">
      <w:pPr>
        <w:rPr>
          <w:b/>
          <w:bCs/>
        </w:rPr>
      </w:pPr>
      <w:hyperlink r:id="rId13" w:history="1">
        <w:r>
          <w:rPr>
            <w:rStyle w:val="Hipervnculo"/>
          </w:rPr>
          <w:t>https://core.ac.uk/download/pdf/48017597.pdf</w:t>
        </w:r>
      </w:hyperlink>
    </w:p>
    <w:p w14:paraId="30895715" w14:textId="6D6CED85" w:rsidR="00F66236" w:rsidRDefault="002F5015">
      <w:pPr>
        <w:rPr>
          <w:b/>
          <w:bCs/>
        </w:rPr>
      </w:pPr>
      <w:r>
        <w:rPr>
          <w:b/>
          <w:bCs/>
        </w:rPr>
        <w:t>INFRAESTRUCTURA</w:t>
      </w:r>
    </w:p>
    <w:p w14:paraId="3FCBD15E" w14:textId="25ED69F8" w:rsidR="002F5015" w:rsidRDefault="002F5015">
      <w:pPr>
        <w:rPr>
          <w:b/>
          <w:bCs/>
        </w:rPr>
      </w:pPr>
      <w:r>
        <w:rPr>
          <w:b/>
          <w:bCs/>
        </w:rPr>
        <w:t>Infraestructura eléctrica</w:t>
      </w:r>
    </w:p>
    <w:p w14:paraId="4C9EB313" w14:textId="08ADEEC0" w:rsidR="002F5015" w:rsidRDefault="002F5015">
      <w:pPr>
        <w:rPr>
          <w:rFonts w:eastAsia="Times New Roman" w:cstheme="minorHAnsi"/>
          <w:sz w:val="24"/>
          <w:szCs w:val="24"/>
          <w:lang w:eastAsia="es-PE"/>
        </w:rPr>
      </w:pPr>
      <w:r w:rsidRPr="002F5015">
        <w:rPr>
          <w:rFonts w:eastAsia="Times New Roman" w:cstheme="minorHAnsi"/>
          <w:sz w:val="24"/>
          <w:szCs w:val="24"/>
          <w:lang w:eastAsia="es-PE"/>
        </w:rPr>
        <w:t>La región Cajamarca se abastece de energía eléctrica de Hidrandina (Cajabamba, Cajamarca y Celendín), Electro Oriente (Jaén y San Ignacio), y Electronorte (Chota, Cutervo, Hualgayoc y San Miguel), que se encuentran a cargo del Fondo Nacional de Financiamiento de la Actividad Empresarial del Estado (FONAFE).</w:t>
      </w:r>
    </w:p>
    <w:p w14:paraId="13ACF5AC" w14:textId="59042DDB" w:rsidR="00BC4A46" w:rsidRPr="00BC4A46" w:rsidRDefault="00BC4A46">
      <w:pPr>
        <w:rPr>
          <w:rFonts w:eastAsia="Times New Roman" w:cstheme="minorHAnsi"/>
          <w:b/>
          <w:bCs/>
          <w:sz w:val="24"/>
          <w:szCs w:val="24"/>
          <w:lang w:eastAsia="es-PE"/>
        </w:rPr>
      </w:pPr>
      <w:r w:rsidRPr="00BC4A46">
        <w:rPr>
          <w:rFonts w:eastAsia="Times New Roman" w:cstheme="minorHAnsi"/>
          <w:b/>
          <w:bCs/>
          <w:sz w:val="24"/>
          <w:szCs w:val="24"/>
          <w:lang w:eastAsia="es-PE"/>
        </w:rPr>
        <w:t>Minería</w:t>
      </w:r>
    </w:p>
    <w:p w14:paraId="10600347" w14:textId="1725BC3B" w:rsidR="00BC4A46" w:rsidRDefault="00277DA2">
      <w:pPr>
        <w:rPr>
          <w:rFonts w:eastAsia="Times New Roman" w:cstheme="minorHAnsi"/>
          <w:sz w:val="24"/>
          <w:szCs w:val="24"/>
          <w:lang w:eastAsia="es-PE"/>
        </w:rPr>
      </w:pPr>
      <w:r>
        <w:rPr>
          <w:noProof/>
        </w:rPr>
        <w:drawing>
          <wp:inline distT="0" distB="0" distL="0" distR="0" wp14:anchorId="1DB2ED51" wp14:editId="6359EA95">
            <wp:extent cx="4082799" cy="30358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11" r="12380"/>
                    <a:stretch/>
                  </pic:blipFill>
                  <pic:spPr bwMode="auto">
                    <a:xfrm>
                      <a:off x="0" y="0"/>
                      <a:ext cx="4082888" cy="3035935"/>
                    </a:xfrm>
                    <a:prstGeom prst="rect">
                      <a:avLst/>
                    </a:prstGeom>
                    <a:ln>
                      <a:noFill/>
                    </a:ln>
                    <a:extLst>
                      <a:ext uri="{53640926-AAD7-44D8-BBD7-CCE9431645EC}">
                        <a14:shadowObscured xmlns:a14="http://schemas.microsoft.com/office/drawing/2010/main"/>
                      </a:ext>
                    </a:extLst>
                  </pic:spPr>
                </pic:pic>
              </a:graphicData>
            </a:graphic>
          </wp:inline>
        </w:drawing>
      </w:r>
    </w:p>
    <w:p w14:paraId="41E67677" w14:textId="3F5E84C6" w:rsidR="00BC4A46" w:rsidRDefault="00065CCC">
      <w:pPr>
        <w:rPr>
          <w:rFonts w:eastAsia="Times New Roman" w:cstheme="minorHAnsi"/>
          <w:sz w:val="24"/>
          <w:szCs w:val="24"/>
          <w:lang w:eastAsia="es-PE"/>
        </w:rPr>
      </w:pPr>
      <w:hyperlink r:id="rId15" w:history="1">
        <w:r w:rsidR="00BC4A46">
          <w:rPr>
            <w:rStyle w:val="Hipervnculo"/>
          </w:rPr>
          <w:t>http://cooperaccion.org.pe/mapas/jaen-titulares-de-concesiones-noviembre-2016/</w:t>
        </w:r>
      </w:hyperlink>
    </w:p>
    <w:p w14:paraId="5006FB0C" w14:textId="00E944D6" w:rsidR="00BC4A46" w:rsidRPr="002F5015" w:rsidRDefault="00277DA2">
      <w:pPr>
        <w:rPr>
          <w:rFonts w:eastAsia="Times New Roman" w:cstheme="minorHAnsi"/>
          <w:sz w:val="24"/>
          <w:szCs w:val="24"/>
          <w:lang w:eastAsia="es-PE"/>
        </w:rPr>
      </w:pPr>
      <w:r w:rsidRPr="00C97EB6">
        <w:rPr>
          <w:b/>
          <w:bCs/>
          <w:noProof/>
        </w:rPr>
        <w:lastRenderedPageBreak/>
        <w:drawing>
          <wp:anchor distT="0" distB="0" distL="114300" distR="114300" simplePos="0" relativeHeight="251660288" behindDoc="1" locked="0" layoutInCell="1" allowOverlap="1" wp14:anchorId="61858561" wp14:editId="100267EA">
            <wp:simplePos x="0" y="0"/>
            <wp:positionH relativeFrom="margin">
              <wp:align>left</wp:align>
            </wp:positionH>
            <wp:positionV relativeFrom="paragraph">
              <wp:posOffset>13970</wp:posOffset>
            </wp:positionV>
            <wp:extent cx="3520440" cy="2919095"/>
            <wp:effectExtent l="0" t="0" r="3810" b="0"/>
            <wp:wrapTight wrapText="bothSides">
              <wp:wrapPolygon edited="0">
                <wp:start x="0" y="0"/>
                <wp:lineTo x="0" y="21426"/>
                <wp:lineTo x="21506" y="21426"/>
                <wp:lineTo x="21506" y="0"/>
                <wp:lineTo x="0" y="0"/>
              </wp:wrapPolygon>
            </wp:wrapTight>
            <wp:docPr id="13" name="Imagen 12">
              <a:extLst xmlns:a="http://schemas.openxmlformats.org/drawingml/2006/main">
                <a:ext uri="{FF2B5EF4-FFF2-40B4-BE49-F238E27FC236}">
                  <a16:creationId xmlns:a16="http://schemas.microsoft.com/office/drawing/2014/main" id="{7C3C3A9E-1120-4644-92AC-D33BF7282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C3C3A9E-1120-4644-92AC-D33BF7282C17}"/>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2935" t="13714" r="25224" b="9831"/>
                    <a:stretch/>
                  </pic:blipFill>
                  <pic:spPr>
                    <a:xfrm>
                      <a:off x="0" y="0"/>
                      <a:ext cx="3520440" cy="2919095"/>
                    </a:xfrm>
                    <a:prstGeom prst="rect">
                      <a:avLst/>
                    </a:prstGeom>
                  </pic:spPr>
                </pic:pic>
              </a:graphicData>
            </a:graphic>
            <wp14:sizeRelH relativeFrom="margin">
              <wp14:pctWidth>0</wp14:pctWidth>
            </wp14:sizeRelH>
            <wp14:sizeRelV relativeFrom="margin">
              <wp14:pctHeight>0</wp14:pctHeight>
            </wp14:sizeRelV>
          </wp:anchor>
        </w:drawing>
      </w:r>
    </w:p>
    <w:p w14:paraId="4282909A" w14:textId="77777777" w:rsidR="00277DA2" w:rsidRDefault="00277DA2">
      <w:pPr>
        <w:rPr>
          <w:b/>
          <w:bCs/>
        </w:rPr>
      </w:pPr>
    </w:p>
    <w:p w14:paraId="58338575" w14:textId="77777777" w:rsidR="00277DA2" w:rsidRDefault="00277DA2">
      <w:pPr>
        <w:rPr>
          <w:b/>
          <w:bCs/>
        </w:rPr>
      </w:pPr>
    </w:p>
    <w:p w14:paraId="00B7F614" w14:textId="77777777" w:rsidR="00277DA2" w:rsidRDefault="00277DA2">
      <w:pPr>
        <w:rPr>
          <w:b/>
          <w:bCs/>
        </w:rPr>
      </w:pPr>
    </w:p>
    <w:p w14:paraId="2F42FB9A" w14:textId="77777777" w:rsidR="00277DA2" w:rsidRDefault="00277DA2">
      <w:pPr>
        <w:rPr>
          <w:b/>
          <w:bCs/>
        </w:rPr>
      </w:pPr>
    </w:p>
    <w:p w14:paraId="20870A0B" w14:textId="77777777" w:rsidR="00277DA2" w:rsidRDefault="00277DA2">
      <w:pPr>
        <w:rPr>
          <w:b/>
          <w:bCs/>
        </w:rPr>
      </w:pPr>
    </w:p>
    <w:p w14:paraId="449AAF9E" w14:textId="77777777" w:rsidR="00277DA2" w:rsidRDefault="00277DA2">
      <w:pPr>
        <w:rPr>
          <w:b/>
          <w:bCs/>
        </w:rPr>
      </w:pPr>
    </w:p>
    <w:p w14:paraId="06309AA5" w14:textId="77777777" w:rsidR="00277DA2" w:rsidRDefault="00277DA2">
      <w:pPr>
        <w:rPr>
          <w:b/>
          <w:bCs/>
        </w:rPr>
      </w:pPr>
    </w:p>
    <w:p w14:paraId="29EC5B7A" w14:textId="77777777" w:rsidR="00277DA2" w:rsidRDefault="00277DA2">
      <w:pPr>
        <w:rPr>
          <w:b/>
          <w:bCs/>
        </w:rPr>
      </w:pPr>
    </w:p>
    <w:p w14:paraId="5EFDB3EF" w14:textId="77777777" w:rsidR="00277DA2" w:rsidRDefault="00277DA2">
      <w:pPr>
        <w:rPr>
          <w:b/>
          <w:bCs/>
        </w:rPr>
      </w:pPr>
    </w:p>
    <w:p w14:paraId="255A0D91" w14:textId="77777777" w:rsidR="00277DA2" w:rsidRDefault="00277DA2">
      <w:pPr>
        <w:rPr>
          <w:b/>
          <w:bCs/>
        </w:rPr>
      </w:pPr>
    </w:p>
    <w:p w14:paraId="35CF4783" w14:textId="45ECB7F5" w:rsidR="0016312C" w:rsidRDefault="00BC4A46">
      <w:pPr>
        <w:rPr>
          <w:b/>
          <w:bCs/>
        </w:rPr>
      </w:pPr>
      <w:r>
        <w:rPr>
          <w:b/>
          <w:bCs/>
        </w:rPr>
        <w:t>Agricultura</w:t>
      </w:r>
      <w:r w:rsidR="0016312C">
        <w:rPr>
          <w:b/>
          <w:bCs/>
        </w:rPr>
        <w:t>:</w:t>
      </w:r>
    </w:p>
    <w:p w14:paraId="1804646F" w14:textId="25DCC5F8" w:rsidR="003D67AD" w:rsidRDefault="0016312C" w:rsidP="0016312C">
      <w:pPr>
        <w:spacing w:line="240" w:lineRule="auto"/>
        <w:jc w:val="both"/>
        <w:rPr>
          <w:rFonts w:eastAsia="Times New Roman" w:cstheme="minorHAnsi"/>
          <w:sz w:val="24"/>
          <w:szCs w:val="24"/>
          <w:lang w:eastAsia="es-PE"/>
        </w:rPr>
      </w:pPr>
      <w:r w:rsidRPr="0016312C">
        <w:rPr>
          <w:rFonts w:eastAsia="Times New Roman" w:cstheme="minorHAnsi"/>
          <w:sz w:val="24"/>
          <w:szCs w:val="24"/>
          <w:lang w:eastAsia="es-PE"/>
        </w:rPr>
        <w:t xml:space="preserve">El valle de Jaén es eminentemente agrícola y en gran parte de su área se ha instalado cultivos de “arroz” </w:t>
      </w:r>
      <w:proofErr w:type="spellStart"/>
      <w:r w:rsidRPr="0016312C">
        <w:rPr>
          <w:rFonts w:eastAsia="Times New Roman" w:cstheme="minorHAnsi"/>
          <w:sz w:val="24"/>
          <w:szCs w:val="24"/>
          <w:lang w:eastAsia="es-PE"/>
        </w:rPr>
        <w:t>Oriza</w:t>
      </w:r>
      <w:proofErr w:type="spellEnd"/>
      <w:r w:rsidRPr="0016312C">
        <w:rPr>
          <w:rFonts w:eastAsia="Times New Roman" w:cstheme="minorHAnsi"/>
          <w:sz w:val="24"/>
          <w:szCs w:val="24"/>
          <w:lang w:eastAsia="es-PE"/>
        </w:rPr>
        <w:t xml:space="preserve"> sativa L. </w:t>
      </w:r>
      <w:proofErr w:type="spellStart"/>
      <w:r w:rsidRPr="0016312C">
        <w:rPr>
          <w:rFonts w:eastAsia="Times New Roman" w:cstheme="minorHAnsi"/>
          <w:sz w:val="24"/>
          <w:szCs w:val="24"/>
          <w:lang w:eastAsia="es-PE"/>
        </w:rPr>
        <w:t>Adi-cionalmente</w:t>
      </w:r>
      <w:proofErr w:type="spellEnd"/>
      <w:r w:rsidRPr="0016312C">
        <w:rPr>
          <w:rFonts w:eastAsia="Times New Roman" w:cstheme="minorHAnsi"/>
          <w:sz w:val="24"/>
          <w:szCs w:val="24"/>
          <w:lang w:eastAsia="es-PE"/>
        </w:rPr>
        <w:t xml:space="preserve"> se cultiva “cacao” </w:t>
      </w:r>
      <w:proofErr w:type="spellStart"/>
      <w:r w:rsidRPr="0016312C">
        <w:rPr>
          <w:rFonts w:eastAsia="Times New Roman" w:cstheme="minorHAnsi"/>
          <w:sz w:val="24"/>
          <w:szCs w:val="24"/>
          <w:lang w:eastAsia="es-PE"/>
        </w:rPr>
        <w:t>Theobroma</w:t>
      </w:r>
      <w:proofErr w:type="spellEnd"/>
      <w:r w:rsidRPr="0016312C">
        <w:rPr>
          <w:rFonts w:eastAsia="Times New Roman" w:cstheme="minorHAnsi"/>
          <w:sz w:val="24"/>
          <w:szCs w:val="24"/>
          <w:lang w:eastAsia="es-PE"/>
        </w:rPr>
        <w:t xml:space="preserve"> cacao L. y frutales en menores áreas. Los cultivos de “maíz” Zea </w:t>
      </w:r>
      <w:proofErr w:type="spellStart"/>
      <w:r w:rsidRPr="0016312C">
        <w:rPr>
          <w:rFonts w:eastAsia="Times New Roman" w:cstheme="minorHAnsi"/>
          <w:sz w:val="24"/>
          <w:szCs w:val="24"/>
          <w:lang w:eastAsia="es-PE"/>
        </w:rPr>
        <w:t>maiz</w:t>
      </w:r>
      <w:proofErr w:type="spellEnd"/>
      <w:r w:rsidRPr="0016312C">
        <w:rPr>
          <w:rFonts w:eastAsia="Times New Roman" w:cstheme="minorHAnsi"/>
          <w:sz w:val="24"/>
          <w:szCs w:val="24"/>
          <w:lang w:eastAsia="es-PE"/>
        </w:rPr>
        <w:t xml:space="preserve"> Vell., “plátano” Musa </w:t>
      </w:r>
      <w:proofErr w:type="spellStart"/>
      <w:r w:rsidRPr="0016312C">
        <w:rPr>
          <w:rFonts w:eastAsia="Times New Roman" w:cstheme="minorHAnsi"/>
          <w:sz w:val="24"/>
          <w:szCs w:val="24"/>
          <w:lang w:eastAsia="es-PE"/>
        </w:rPr>
        <w:t>spp</w:t>
      </w:r>
      <w:proofErr w:type="spellEnd"/>
      <w:r w:rsidRPr="0016312C">
        <w:rPr>
          <w:rFonts w:eastAsia="Times New Roman" w:cstheme="minorHAnsi"/>
          <w:sz w:val="24"/>
          <w:szCs w:val="24"/>
          <w:lang w:eastAsia="es-PE"/>
        </w:rPr>
        <w:t xml:space="preserve">. y “yuca” Manihot </w:t>
      </w:r>
      <w:proofErr w:type="spellStart"/>
      <w:r w:rsidRPr="0016312C">
        <w:rPr>
          <w:rFonts w:eastAsia="Times New Roman" w:cstheme="minorHAnsi"/>
          <w:sz w:val="24"/>
          <w:szCs w:val="24"/>
          <w:lang w:eastAsia="es-PE"/>
        </w:rPr>
        <w:t>esculenta</w:t>
      </w:r>
      <w:proofErr w:type="spellEnd"/>
      <w:r w:rsidRPr="0016312C">
        <w:rPr>
          <w:rFonts w:eastAsia="Times New Roman" w:cstheme="minorHAnsi"/>
          <w:sz w:val="24"/>
          <w:szCs w:val="24"/>
          <w:lang w:eastAsia="es-PE"/>
        </w:rPr>
        <w:t xml:space="preserve"> </w:t>
      </w:r>
      <w:proofErr w:type="spellStart"/>
      <w:r w:rsidRPr="0016312C">
        <w:rPr>
          <w:rFonts w:eastAsia="Times New Roman" w:cstheme="minorHAnsi"/>
          <w:sz w:val="24"/>
          <w:szCs w:val="24"/>
          <w:lang w:eastAsia="es-PE"/>
        </w:rPr>
        <w:t>Cif</w:t>
      </w:r>
      <w:proofErr w:type="spellEnd"/>
      <w:r w:rsidRPr="0016312C">
        <w:rPr>
          <w:rFonts w:eastAsia="Times New Roman" w:cstheme="minorHAnsi"/>
          <w:sz w:val="24"/>
          <w:szCs w:val="24"/>
          <w:lang w:eastAsia="es-PE"/>
        </w:rPr>
        <w:t xml:space="preserve">., son principalmente de consumo familiar y/o para el mercado local. Las zonas de ladera presentan agricultura restringida dedicada especialmente al </w:t>
      </w:r>
      <w:proofErr w:type="spellStart"/>
      <w:r w:rsidRPr="0016312C">
        <w:rPr>
          <w:rFonts w:eastAsia="Times New Roman" w:cstheme="minorHAnsi"/>
          <w:sz w:val="24"/>
          <w:szCs w:val="24"/>
          <w:lang w:eastAsia="es-PE"/>
        </w:rPr>
        <w:t>cul-tivo</w:t>
      </w:r>
      <w:proofErr w:type="spellEnd"/>
      <w:r w:rsidRPr="0016312C">
        <w:rPr>
          <w:rFonts w:eastAsia="Times New Roman" w:cstheme="minorHAnsi"/>
          <w:sz w:val="24"/>
          <w:szCs w:val="24"/>
          <w:lang w:eastAsia="es-PE"/>
        </w:rPr>
        <w:t xml:space="preserve"> de “maíz” y a la siembra de pasto para sostener ganadería extensiva. Todos los relictos evaluados están siendo utilizados actualmente como áreas de pastoreo de ganado vacuno.  Por ejemplo, alrededor del relicto ubicado al Noroeste de la ciudad de Jaén, en el sector El Huito se han establecido pastos que regularmente son quemados y presentan una formación tipo sabana.</w:t>
      </w:r>
    </w:p>
    <w:p w14:paraId="21A39024" w14:textId="3B963482" w:rsidR="003D67AD" w:rsidRPr="00832E1E" w:rsidRDefault="003D67AD" w:rsidP="00832E1E">
      <w:pPr>
        <w:pStyle w:val="Prrafodelista"/>
        <w:numPr>
          <w:ilvl w:val="0"/>
          <w:numId w:val="3"/>
        </w:numPr>
        <w:spacing w:line="240" w:lineRule="auto"/>
        <w:jc w:val="both"/>
        <w:rPr>
          <w:rFonts w:eastAsia="Times New Roman" w:cstheme="minorHAnsi"/>
          <w:sz w:val="24"/>
          <w:szCs w:val="24"/>
          <w:lang w:eastAsia="es-PE"/>
        </w:rPr>
      </w:pPr>
      <w:r w:rsidRPr="00832E1E">
        <w:rPr>
          <w:rFonts w:eastAsia="Times New Roman" w:cstheme="minorHAnsi"/>
          <w:sz w:val="24"/>
          <w:szCs w:val="24"/>
          <w:lang w:eastAsia="es-PE"/>
        </w:rPr>
        <w:t xml:space="preserve">Productoras de </w:t>
      </w:r>
      <w:proofErr w:type="spellStart"/>
      <w:r w:rsidRPr="00832E1E">
        <w:rPr>
          <w:rFonts w:eastAsia="Times New Roman" w:cstheme="minorHAnsi"/>
          <w:sz w:val="24"/>
          <w:szCs w:val="24"/>
          <w:lang w:eastAsia="es-PE"/>
        </w:rPr>
        <w:t>Cafe</w:t>
      </w:r>
      <w:proofErr w:type="spellEnd"/>
    </w:p>
    <w:p w14:paraId="70B20D35" w14:textId="635E502A" w:rsidR="003D67AD" w:rsidRPr="000A25D9" w:rsidRDefault="003D67AD" w:rsidP="0016312C">
      <w:pPr>
        <w:spacing w:line="240" w:lineRule="auto"/>
        <w:jc w:val="both"/>
        <w:rPr>
          <w:rFonts w:eastAsia="Times New Roman" w:cstheme="minorHAnsi"/>
          <w:sz w:val="24"/>
          <w:szCs w:val="24"/>
          <w:lang w:eastAsia="es-PE"/>
        </w:rPr>
      </w:pPr>
      <w:r w:rsidRPr="003D67AD">
        <w:rPr>
          <w:rFonts w:eastAsia="Times New Roman" w:cstheme="minorHAnsi"/>
          <w:sz w:val="24"/>
          <w:szCs w:val="24"/>
          <w:lang w:eastAsia="es-PE"/>
        </w:rPr>
        <w:t>Café Las principales provincias productoras son Jaén y San Ignacio (que contribuyen con más del 80 por ciento de las hectáreas instaladas de la región), donde se producen las variedades del tipo arábica denominadas Típica y Borbón. El calendario de cosechas se extiende desde marzo hasta octubre, aunque aproximadamente el 50 por ciento de la cosecha ocurre en los meses de junio y julio</w:t>
      </w:r>
      <w:r w:rsidRPr="000A25D9">
        <w:rPr>
          <w:rFonts w:eastAsia="Times New Roman" w:cstheme="minorHAnsi"/>
          <w:sz w:val="24"/>
          <w:szCs w:val="24"/>
          <w:lang w:eastAsia="es-PE"/>
        </w:rPr>
        <w:t>.</w:t>
      </w:r>
    </w:p>
    <w:p w14:paraId="6F0033D6" w14:textId="26625CD8" w:rsidR="003D67AD" w:rsidRPr="00832E1E" w:rsidRDefault="003D67AD" w:rsidP="00832E1E">
      <w:pPr>
        <w:pStyle w:val="Prrafodelista"/>
        <w:numPr>
          <w:ilvl w:val="0"/>
          <w:numId w:val="3"/>
        </w:numPr>
        <w:spacing w:line="240" w:lineRule="auto"/>
        <w:jc w:val="both"/>
        <w:rPr>
          <w:rFonts w:eastAsia="Times New Roman" w:cstheme="minorHAnsi"/>
          <w:sz w:val="24"/>
          <w:szCs w:val="24"/>
          <w:lang w:eastAsia="es-PE"/>
        </w:rPr>
      </w:pPr>
      <w:r w:rsidRPr="00832E1E">
        <w:rPr>
          <w:rFonts w:eastAsia="Times New Roman" w:cstheme="minorHAnsi"/>
          <w:sz w:val="24"/>
          <w:szCs w:val="24"/>
          <w:lang w:eastAsia="es-PE"/>
        </w:rPr>
        <w:t xml:space="preserve">Arroz cáscara </w:t>
      </w:r>
    </w:p>
    <w:p w14:paraId="3436516C" w14:textId="4F147435" w:rsidR="003D67AD" w:rsidRPr="000A25D9" w:rsidRDefault="003D67AD"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Las principales zonas productoras de arroz, que es típicamente destinado al mercado local, se encuentran en las provincias de Jaén y San Ignacio. La siembra de arroz ocurre durante todos los meses del año, aunque aproximadamente el 30 por ciento ocurre en los meses de julio y diciembre. La región Cajamarca es una de las 7 principales productoras de arroz a nivel nacional, pues contribuye con alrededor del 5,4 por ciento de la producción total de arroz.</w:t>
      </w:r>
    </w:p>
    <w:p w14:paraId="2D591C37" w14:textId="242DE53C" w:rsidR="003D67AD" w:rsidRPr="00832E1E" w:rsidRDefault="003D67AD" w:rsidP="00832E1E">
      <w:pPr>
        <w:pStyle w:val="Prrafodelista"/>
        <w:numPr>
          <w:ilvl w:val="0"/>
          <w:numId w:val="3"/>
        </w:numPr>
        <w:spacing w:line="240" w:lineRule="auto"/>
        <w:jc w:val="both"/>
        <w:rPr>
          <w:rFonts w:eastAsia="Times New Roman" w:cstheme="minorHAnsi"/>
          <w:sz w:val="24"/>
          <w:szCs w:val="24"/>
          <w:lang w:eastAsia="es-PE"/>
        </w:rPr>
      </w:pPr>
      <w:r w:rsidRPr="00832E1E">
        <w:rPr>
          <w:rFonts w:eastAsia="Times New Roman" w:cstheme="minorHAnsi"/>
          <w:sz w:val="24"/>
          <w:szCs w:val="24"/>
          <w:lang w:eastAsia="es-PE"/>
        </w:rPr>
        <w:t xml:space="preserve">Maíz amarillo duro </w:t>
      </w:r>
    </w:p>
    <w:p w14:paraId="5EBAFBD4" w14:textId="1D6C6507" w:rsidR="003D67AD" w:rsidRPr="000A25D9" w:rsidRDefault="003D67AD"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 xml:space="preserve">El maíz amarillo duro es uno de los productos más importantes de la región Cajamarca destinados a la agroindustria de alimentos balanceados para las aves de corral. Las </w:t>
      </w:r>
      <w:r w:rsidRPr="000A25D9">
        <w:rPr>
          <w:rFonts w:eastAsia="Times New Roman" w:cstheme="minorHAnsi"/>
          <w:sz w:val="24"/>
          <w:szCs w:val="24"/>
          <w:lang w:eastAsia="es-PE"/>
        </w:rPr>
        <w:lastRenderedPageBreak/>
        <w:t>principales zonas productoras están ubicadas en Cutervo, Jaén, Chota y San Miguel. En los años recientes se observa una disminución de la producción de maíz amarillo duro, debido principalmente a la migración de los agricultores hacia otros cultivos, como el arroz cáscara, por ejemplo. El rendimiento promedio de la tierra continúa en el año 2018 rezagado respecto del rendimiento a nivel nacional (3,6 TM por ha y 4,9 TM por ha, respectivamente).</w:t>
      </w:r>
    </w:p>
    <w:p w14:paraId="57642B34" w14:textId="372D9236" w:rsidR="00FA3879" w:rsidRPr="000A25D9" w:rsidRDefault="00FA3879"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Las principales provincias en las que se practica la actividad ganadera son Cajamarca, Bambamarca, Chota y en menor medida Jaén. Entre los años 2015 y 2017, la población promedio de vacas en ordeño para la producción de leche fresca en la región alcanzó las 158 mil unidades, que representó el 17,8 por ciento del total nacional.</w:t>
      </w:r>
    </w:p>
    <w:p w14:paraId="626C724A" w14:textId="7D4072AB" w:rsidR="003D67AD" w:rsidRPr="000A25D9" w:rsidRDefault="003D67AD"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En años recientes se viene desarrollando en Jaén una ganadería moderna liderada por la empresa Hacienda El Potrero S.A.C. en una extensión de 14 mil ha de pastizales y bosques. La empresa cuenta con 3,2 mil cabezas de ganado Cebú Brahman PPC, cifra 8 veces superior a las 398 reses con las que se inició el negocio en 1998. La empresa realiza labores de mejoramiento genético utilizando la inseminación artificial. También realizan cruces con las razas Holstein y Brown Swiss para la ganadería lechera.</w:t>
      </w:r>
    </w:p>
    <w:p w14:paraId="200B7A50" w14:textId="49526296" w:rsidR="005615B0" w:rsidRDefault="002A74E6"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De acuerdo con la información disponible del año 2017 del Ministerio de la Producción, en la región Cajamarca el número total de empresas dedicadas al rubro comercio y servicios ascendió a 35,9 mil, de las cuales el 97,9 por ciento eran microempresas y solo el 0,2 por ciento eran medianas o grandes empresas. Por dominio geográfico, la provincia de Cajamarca concentró el 46,9 por ciento de las empresas de comercio y servicios, mientras que Jaén tuvo el 19,6 por ciento y Chota solo el 6,8 por ciento.</w:t>
      </w:r>
    </w:p>
    <w:p w14:paraId="789CFCF0" w14:textId="6932F04A" w:rsidR="000A25D9" w:rsidRPr="000A25D9" w:rsidRDefault="00065CCC" w:rsidP="0016312C">
      <w:pPr>
        <w:spacing w:line="240" w:lineRule="auto"/>
        <w:jc w:val="both"/>
        <w:rPr>
          <w:rFonts w:eastAsia="Times New Roman" w:cstheme="minorHAnsi"/>
          <w:sz w:val="24"/>
          <w:szCs w:val="24"/>
          <w:lang w:eastAsia="es-PE"/>
        </w:rPr>
      </w:pPr>
      <w:hyperlink r:id="rId17" w:history="1">
        <w:r w:rsidR="000A25D9">
          <w:rPr>
            <w:rStyle w:val="Hipervnculo"/>
          </w:rPr>
          <w:t>https://www.bcrp.gob.pe/docs/Proyeccion-Institucional/Encuentros-Regionales/2019/cajamarca/ies-cajamarca-2019.pdf</w:t>
        </w:r>
      </w:hyperlink>
    </w:p>
    <w:p w14:paraId="194827B2" w14:textId="00DF389B" w:rsidR="000A25D9" w:rsidRPr="000A25D9" w:rsidRDefault="000A25D9"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 xml:space="preserve">En función de la comercialización de sus productos agrícolas, se pueden diferenciar 04 espacios: Espacio 1: Considera los productos procedentes del distrito de </w:t>
      </w:r>
      <w:proofErr w:type="spellStart"/>
      <w:r w:rsidRPr="000A25D9">
        <w:rPr>
          <w:rFonts w:eastAsia="Times New Roman" w:cstheme="minorHAnsi"/>
          <w:sz w:val="24"/>
          <w:szCs w:val="24"/>
          <w:lang w:eastAsia="es-PE"/>
        </w:rPr>
        <w:t>Sallique</w:t>
      </w:r>
      <w:proofErr w:type="spellEnd"/>
      <w:r w:rsidRPr="000A25D9">
        <w:rPr>
          <w:rFonts w:eastAsia="Times New Roman" w:cstheme="minorHAnsi"/>
          <w:sz w:val="24"/>
          <w:szCs w:val="24"/>
          <w:lang w:eastAsia="es-PE"/>
        </w:rPr>
        <w:t xml:space="preserve"> y San Felipe, en un 100% se orientan a Chiclayo, por la cercanía a esta Ciudad. </w:t>
      </w:r>
      <w:r w:rsidRPr="000A25D9">
        <w:rPr>
          <w:rFonts w:eastAsia="Times New Roman" w:cstheme="minorHAnsi"/>
          <w:sz w:val="24"/>
          <w:szCs w:val="24"/>
          <w:lang w:eastAsia="es-PE"/>
        </w:rPr>
        <w:sym w:font="Symbol" w:char="F0FC"/>
      </w:r>
      <w:r w:rsidRPr="000A25D9">
        <w:rPr>
          <w:rFonts w:eastAsia="Times New Roman" w:cstheme="minorHAnsi"/>
          <w:sz w:val="24"/>
          <w:szCs w:val="24"/>
          <w:lang w:eastAsia="es-PE"/>
        </w:rPr>
        <w:t xml:space="preserve"> </w:t>
      </w:r>
    </w:p>
    <w:p w14:paraId="0BF44902" w14:textId="77777777" w:rsidR="000A25D9" w:rsidRPr="000A25D9" w:rsidRDefault="000A25D9"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 xml:space="preserve">Espacio 2: Constituido por los distritos de Pucará, </w:t>
      </w:r>
      <w:proofErr w:type="spellStart"/>
      <w:r w:rsidRPr="000A25D9">
        <w:rPr>
          <w:rFonts w:eastAsia="Times New Roman" w:cstheme="minorHAnsi"/>
          <w:sz w:val="24"/>
          <w:szCs w:val="24"/>
          <w:lang w:eastAsia="es-PE"/>
        </w:rPr>
        <w:t>Pomahuaca</w:t>
      </w:r>
      <w:proofErr w:type="spellEnd"/>
      <w:r w:rsidRPr="000A25D9">
        <w:rPr>
          <w:rFonts w:eastAsia="Times New Roman" w:cstheme="minorHAnsi"/>
          <w:sz w:val="24"/>
          <w:szCs w:val="24"/>
          <w:lang w:eastAsia="es-PE"/>
        </w:rPr>
        <w:t xml:space="preserve">, </w:t>
      </w:r>
      <w:proofErr w:type="spellStart"/>
      <w:r w:rsidRPr="000A25D9">
        <w:rPr>
          <w:rFonts w:eastAsia="Times New Roman" w:cstheme="minorHAnsi"/>
          <w:sz w:val="24"/>
          <w:szCs w:val="24"/>
          <w:lang w:eastAsia="es-PE"/>
        </w:rPr>
        <w:t>Colasay</w:t>
      </w:r>
      <w:proofErr w:type="spellEnd"/>
      <w:r w:rsidRPr="000A25D9">
        <w:rPr>
          <w:rFonts w:eastAsia="Times New Roman" w:cstheme="minorHAnsi"/>
          <w:sz w:val="24"/>
          <w:szCs w:val="24"/>
          <w:lang w:eastAsia="es-PE"/>
        </w:rPr>
        <w:t xml:space="preserve"> y </w:t>
      </w:r>
      <w:proofErr w:type="spellStart"/>
      <w:r w:rsidRPr="000A25D9">
        <w:rPr>
          <w:rFonts w:eastAsia="Times New Roman" w:cstheme="minorHAnsi"/>
          <w:sz w:val="24"/>
          <w:szCs w:val="24"/>
          <w:lang w:eastAsia="es-PE"/>
        </w:rPr>
        <w:t>Chontalí</w:t>
      </w:r>
      <w:proofErr w:type="spellEnd"/>
      <w:r w:rsidRPr="000A25D9">
        <w:rPr>
          <w:rFonts w:eastAsia="Times New Roman" w:cstheme="minorHAnsi"/>
          <w:sz w:val="24"/>
          <w:szCs w:val="24"/>
          <w:lang w:eastAsia="es-PE"/>
        </w:rPr>
        <w:t xml:space="preserve"> destinan el 80% de su producción a Chiclayo, por la accesibilidad a la vía Nacional Olmos –Corral Quemado; el 20% restante se orienta al consumo de Jaén. </w:t>
      </w:r>
      <w:r w:rsidRPr="000A25D9">
        <w:rPr>
          <w:rFonts w:eastAsia="Times New Roman" w:cstheme="minorHAnsi"/>
          <w:sz w:val="24"/>
          <w:szCs w:val="24"/>
          <w:lang w:eastAsia="es-PE"/>
        </w:rPr>
        <w:sym w:font="Symbol" w:char="F0FC"/>
      </w:r>
    </w:p>
    <w:p w14:paraId="43DA2CC8" w14:textId="77777777" w:rsidR="000A25D9" w:rsidRPr="000A25D9" w:rsidRDefault="000A25D9"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 xml:space="preserve"> Espacio 3: Comprende la parte media de la provincia y está articulado mediante el IV eje vial nacional y se caracteriza por tener a Jaén como centro de redistribución de los productos procedentes de los distritos de Bellavista, Las Pirias, </w:t>
      </w:r>
      <w:proofErr w:type="spellStart"/>
      <w:r w:rsidRPr="000A25D9">
        <w:rPr>
          <w:rFonts w:eastAsia="Times New Roman" w:cstheme="minorHAnsi"/>
          <w:sz w:val="24"/>
          <w:szCs w:val="24"/>
          <w:lang w:eastAsia="es-PE"/>
        </w:rPr>
        <w:t>Huabal</w:t>
      </w:r>
      <w:proofErr w:type="spellEnd"/>
      <w:r w:rsidRPr="000A25D9">
        <w:rPr>
          <w:rFonts w:eastAsia="Times New Roman" w:cstheme="minorHAnsi"/>
          <w:sz w:val="24"/>
          <w:szCs w:val="24"/>
          <w:lang w:eastAsia="es-PE"/>
        </w:rPr>
        <w:t xml:space="preserve"> y San José de Alto, ubicados al norte de la provincia, para luego de cierto procesamiento orientarlos a Chiclayo, Lima y Piura. </w:t>
      </w:r>
    </w:p>
    <w:p w14:paraId="08A08BDC" w14:textId="0E8B5107" w:rsidR="000A25D9" w:rsidRPr="000A25D9" w:rsidRDefault="000A25D9"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 xml:space="preserve">Espacio 4: Involucra al distrito de Santa Rosa ubicado en la parte </w:t>
      </w:r>
      <w:proofErr w:type="spellStart"/>
      <w:r w:rsidRPr="000A25D9">
        <w:rPr>
          <w:rFonts w:eastAsia="Times New Roman" w:cstheme="minorHAnsi"/>
          <w:sz w:val="24"/>
          <w:szCs w:val="24"/>
          <w:lang w:eastAsia="es-PE"/>
        </w:rPr>
        <w:t>Nor</w:t>
      </w:r>
      <w:proofErr w:type="spellEnd"/>
      <w:r w:rsidRPr="000A25D9">
        <w:rPr>
          <w:rFonts w:eastAsia="Times New Roman" w:cstheme="minorHAnsi"/>
          <w:sz w:val="24"/>
          <w:szCs w:val="24"/>
          <w:lang w:eastAsia="es-PE"/>
        </w:rPr>
        <w:t xml:space="preserve"> Oriental de la provincia, los flujos de comercialización de este distrito se realizan vía </w:t>
      </w:r>
      <w:proofErr w:type="spellStart"/>
      <w:r w:rsidRPr="000A25D9">
        <w:rPr>
          <w:rFonts w:eastAsia="Times New Roman" w:cstheme="minorHAnsi"/>
          <w:sz w:val="24"/>
          <w:szCs w:val="24"/>
          <w:lang w:eastAsia="es-PE"/>
        </w:rPr>
        <w:t>Huallape</w:t>
      </w:r>
      <w:proofErr w:type="spellEnd"/>
      <w:r w:rsidRPr="000A25D9">
        <w:rPr>
          <w:rFonts w:eastAsia="Times New Roman" w:cstheme="minorHAnsi"/>
          <w:sz w:val="24"/>
          <w:szCs w:val="24"/>
          <w:lang w:eastAsia="es-PE"/>
        </w:rPr>
        <w:t xml:space="preserve"> IV, eje vial con destino a Jaén y vía Bagua, carretera Olmos, Corral Quemado con destino a Chiclayo.</w:t>
      </w:r>
    </w:p>
    <w:p w14:paraId="11B02E4C" w14:textId="57B9DEEF" w:rsidR="000A25D9" w:rsidRDefault="00065CCC" w:rsidP="0016312C">
      <w:pPr>
        <w:spacing w:line="240" w:lineRule="auto"/>
        <w:jc w:val="both"/>
        <w:rPr>
          <w:rStyle w:val="Hipervnculo"/>
        </w:rPr>
      </w:pPr>
      <w:hyperlink r:id="rId18" w:history="1">
        <w:r w:rsidR="000A25D9">
          <w:rPr>
            <w:rStyle w:val="Hipervnculo"/>
          </w:rPr>
          <w:t>https://munijaen.gob.pe/documentos/proyecto1/RESUMEN%20EJECUTIVO.pdf</w:t>
        </w:r>
      </w:hyperlink>
    </w:p>
    <w:p w14:paraId="10AA52B1" w14:textId="77777777" w:rsidR="00F31121" w:rsidRDefault="00F31121" w:rsidP="0016312C">
      <w:pPr>
        <w:spacing w:line="240" w:lineRule="auto"/>
        <w:jc w:val="both"/>
      </w:pPr>
    </w:p>
    <w:p w14:paraId="46F1E6EC" w14:textId="1643A631" w:rsidR="005615B0" w:rsidRPr="005615B0" w:rsidRDefault="005615B0" w:rsidP="0016312C">
      <w:pPr>
        <w:spacing w:line="240" w:lineRule="auto"/>
        <w:jc w:val="both"/>
        <w:rPr>
          <w:b/>
          <w:bCs/>
        </w:rPr>
      </w:pPr>
      <w:r w:rsidRPr="005615B0">
        <w:rPr>
          <w:b/>
          <w:bCs/>
        </w:rPr>
        <w:t>T</w:t>
      </w:r>
      <w:r w:rsidR="00277DA2">
        <w:rPr>
          <w:b/>
          <w:bCs/>
        </w:rPr>
        <w:t>ransporte</w:t>
      </w:r>
    </w:p>
    <w:p w14:paraId="5B1B6391" w14:textId="09F88921" w:rsidR="00C97086" w:rsidRPr="000A25D9" w:rsidRDefault="00C97086"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lastRenderedPageBreak/>
        <w:t xml:space="preserve">En este caso, la ciudad de Jaén cumpliría el rol de centro de soporte y el aeropuerto de Jaén, que se encuentra ubicado a 27 km de la ciudad de Jaén, sería la plataforma de entrada del turista extranjero. Así, los operadores turísticos podrían adicionar los ríos, bosques y parques de Jaén, una vez puestos en valor, al circuito turístico de </w:t>
      </w:r>
      <w:proofErr w:type="spellStart"/>
      <w:r w:rsidRPr="000A25D9">
        <w:rPr>
          <w:rFonts w:eastAsia="Times New Roman" w:cstheme="minorHAnsi"/>
          <w:sz w:val="24"/>
          <w:szCs w:val="24"/>
          <w:lang w:eastAsia="es-PE"/>
        </w:rPr>
        <w:t>Kuélap</w:t>
      </w:r>
      <w:proofErr w:type="spellEnd"/>
      <w:r w:rsidRPr="000A25D9">
        <w:rPr>
          <w:rFonts w:eastAsia="Times New Roman" w:cstheme="minorHAnsi"/>
          <w:sz w:val="24"/>
          <w:szCs w:val="24"/>
          <w:lang w:eastAsia="es-PE"/>
        </w:rPr>
        <w:t xml:space="preserve"> y </w:t>
      </w:r>
      <w:proofErr w:type="spellStart"/>
      <w:r w:rsidRPr="000A25D9">
        <w:rPr>
          <w:rFonts w:eastAsia="Times New Roman" w:cstheme="minorHAnsi"/>
          <w:sz w:val="24"/>
          <w:szCs w:val="24"/>
          <w:lang w:eastAsia="es-PE"/>
        </w:rPr>
        <w:t>Gocta</w:t>
      </w:r>
      <w:proofErr w:type="spellEnd"/>
      <w:r w:rsidRPr="000A25D9">
        <w:rPr>
          <w:rFonts w:eastAsia="Times New Roman" w:cstheme="minorHAnsi"/>
          <w:sz w:val="24"/>
          <w:szCs w:val="24"/>
          <w:lang w:eastAsia="es-PE"/>
        </w:rPr>
        <w:t>. Por supuesto, las empresas que incorporen estas nuevas rutas turísticas deberán evaluar el posible impacto de la actividad turística sobre el medio ambiente. La conservación de la biodiversidad deberá ser una obligación.</w:t>
      </w:r>
    </w:p>
    <w:p w14:paraId="1EB17E8C" w14:textId="3C4B5CA6" w:rsidR="00277DA2" w:rsidRDefault="00065CCC" w:rsidP="0016312C">
      <w:pPr>
        <w:spacing w:line="240" w:lineRule="auto"/>
        <w:jc w:val="both"/>
      </w:pPr>
      <w:hyperlink r:id="rId19" w:history="1">
        <w:r w:rsidR="00277DA2">
          <w:rPr>
            <w:rStyle w:val="Hipervnculo"/>
          </w:rPr>
          <w:t>https://www.bcrp.gob.pe/docs/Proyeccion-Institucional/Encuentros-Regionales/2019/cajamarca/ies-cajamarca-2019.pdf</w:t>
        </w:r>
      </w:hyperlink>
    </w:p>
    <w:p w14:paraId="322E24A5" w14:textId="15DB7AD3" w:rsidR="00277DA2" w:rsidRDefault="00277DA2" w:rsidP="0016312C">
      <w:pPr>
        <w:spacing w:line="240" w:lineRule="auto"/>
        <w:jc w:val="both"/>
        <w:rPr>
          <w:b/>
          <w:bCs/>
        </w:rPr>
      </w:pPr>
      <w:r w:rsidRPr="00277DA2">
        <w:rPr>
          <w:b/>
          <w:bCs/>
        </w:rPr>
        <w:t>Agua y sanidad</w:t>
      </w:r>
    </w:p>
    <w:p w14:paraId="22B5D56A" w14:textId="0158BD17" w:rsidR="00277DA2" w:rsidRPr="000A25D9" w:rsidRDefault="00277DA2" w:rsidP="000A25D9">
      <w:pPr>
        <w:pStyle w:val="Prrafodelista"/>
        <w:numPr>
          <w:ilvl w:val="0"/>
          <w:numId w:val="3"/>
        </w:num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Mejora y Ampliación Sistemas de Agua Potable, Alcantarillado y Tratamiento Aguas Residuales Ciudad de Jaén-Cajamarca.</w:t>
      </w:r>
    </w:p>
    <w:p w14:paraId="2003BEBB" w14:textId="705908DC" w:rsidR="00277DA2" w:rsidRPr="000A25D9" w:rsidRDefault="00277DA2" w:rsidP="0016312C">
      <w:pPr>
        <w:spacing w:line="240" w:lineRule="auto"/>
        <w:jc w:val="both"/>
        <w:rPr>
          <w:rFonts w:eastAsia="Times New Roman" w:cstheme="minorHAnsi"/>
          <w:sz w:val="24"/>
          <w:szCs w:val="24"/>
          <w:lang w:eastAsia="es-PE"/>
        </w:rPr>
      </w:pPr>
      <w:r w:rsidRPr="000A25D9">
        <w:rPr>
          <w:rFonts w:eastAsia="Times New Roman" w:cstheme="minorHAnsi"/>
          <w:sz w:val="24"/>
          <w:szCs w:val="24"/>
          <w:lang w:eastAsia="es-PE"/>
        </w:rPr>
        <w:t>Esta planta supuso la solución a los problemas de agua potable de los 86.000 habitantes de la ciudad de Jaén, ubicada al norte del país, en el departamento de Cajamarca. Los trabajos consistieron en la Construcción de 1 planta de tratamiento de agua potable, una planta de tratamiento de aguas residuales, 4 reservorios, 1 laguna anaeróbica y 1 laguna facultativa.</w:t>
      </w:r>
    </w:p>
    <w:p w14:paraId="06F68B0A" w14:textId="14579D28" w:rsidR="00512C33" w:rsidRPr="0016312C" w:rsidRDefault="00065CCC" w:rsidP="0016312C">
      <w:pPr>
        <w:spacing w:line="240" w:lineRule="auto"/>
        <w:jc w:val="both"/>
        <w:rPr>
          <w:rFonts w:eastAsia="Times New Roman" w:cstheme="minorHAnsi"/>
          <w:sz w:val="24"/>
          <w:szCs w:val="24"/>
          <w:lang w:eastAsia="es-PE"/>
        </w:rPr>
      </w:pPr>
      <w:hyperlink r:id="rId20" w:history="1">
        <w:r w:rsidR="00277DA2">
          <w:rPr>
            <w:rStyle w:val="Hipervnculo"/>
          </w:rPr>
          <w:t>https://www.tedagua.com/es/project/mejora-y-ampliacion-sistemas-de-agua-potable-alcantarillado-y-tratamiento-aguas-residuales-ciudad-de-jaen-cajamarca</w:t>
        </w:r>
      </w:hyperlink>
    </w:p>
    <w:p w14:paraId="48798FC0" w14:textId="1D2E08E7" w:rsidR="00C61401" w:rsidRDefault="00FC1DC5">
      <w:pPr>
        <w:rPr>
          <w:b/>
          <w:bCs/>
        </w:rPr>
      </w:pPr>
      <w:r>
        <w:rPr>
          <w:b/>
          <w:bCs/>
        </w:rPr>
        <w:t>C</w:t>
      </w:r>
      <w:r w:rsidR="00BC4A46">
        <w:rPr>
          <w:b/>
          <w:bCs/>
        </w:rPr>
        <w:t>LIMA</w:t>
      </w:r>
    </w:p>
    <w:p w14:paraId="3C5AC5A9" w14:textId="77777777" w:rsidR="00392D88" w:rsidRPr="00392D88" w:rsidRDefault="00392D88" w:rsidP="00392D88">
      <w:pPr>
        <w:pStyle w:val="NormalWeb"/>
        <w:shd w:val="clear" w:color="auto" w:fill="FFFFFF"/>
        <w:spacing w:before="0" w:beforeAutospacing="0"/>
        <w:rPr>
          <w:rFonts w:asciiTheme="minorHAnsi" w:hAnsiTheme="minorHAnsi" w:cstheme="minorHAnsi"/>
        </w:rPr>
      </w:pPr>
      <w:r w:rsidRPr="00392D88">
        <w:rPr>
          <w:rFonts w:asciiTheme="minorHAnsi" w:hAnsiTheme="minorHAnsi" w:cstheme="minorHAnsi"/>
        </w:rPr>
        <w:t>Temperatura: máxima: 33°C / mínima: 22°C</w:t>
      </w:r>
    </w:p>
    <w:p w14:paraId="7E316EF2" w14:textId="16FE76FE" w:rsidR="00FC1DC5" w:rsidRPr="00327588" w:rsidRDefault="00392D88" w:rsidP="00327588">
      <w:pPr>
        <w:pStyle w:val="NormalWeb"/>
        <w:shd w:val="clear" w:color="auto" w:fill="FFFFFF"/>
        <w:spacing w:before="0" w:beforeAutospacing="0"/>
        <w:rPr>
          <w:rFonts w:asciiTheme="minorHAnsi" w:hAnsiTheme="minorHAnsi" w:cstheme="minorHAnsi"/>
        </w:rPr>
      </w:pPr>
      <w:r w:rsidRPr="00392D88">
        <w:rPr>
          <w:rFonts w:asciiTheme="minorHAnsi" w:hAnsiTheme="minorHAnsi" w:cstheme="minorHAnsi"/>
        </w:rPr>
        <w:t>Tiempo muy caluroso durante el día. Cielo mayormente nublado parcial. Tiempo cálido después de la medianoche. Baja humedad. Lluvia en alguna tarde. Vientos ligeros. Alta incidencia de radiación solar directa</w:t>
      </w:r>
      <w:r w:rsidR="00327588">
        <w:rPr>
          <w:rFonts w:asciiTheme="minorHAnsi" w:hAnsiTheme="minorHAnsi" w:cstheme="minorHAnsi"/>
        </w:rPr>
        <w:t>.</w:t>
      </w:r>
    </w:p>
    <w:p w14:paraId="1FBABD20" w14:textId="77777777" w:rsidR="005C7B3B" w:rsidRDefault="00065CCC" w:rsidP="00592EBC">
      <w:pPr>
        <w:jc w:val="both"/>
      </w:pPr>
      <w:hyperlink r:id="rId21" w:history="1">
        <w:r w:rsidR="005C7B3B">
          <w:rPr>
            <w:rStyle w:val="Hipervnculo"/>
          </w:rPr>
          <w:t>https://senamhi.gob.pe/?p=pronostico-detalle-turistico&amp;localidad=0124</w:t>
        </w:r>
      </w:hyperlink>
    </w:p>
    <w:p w14:paraId="742EAD8D" w14:textId="515DD58D" w:rsidR="00592EBC" w:rsidRDefault="00592EBC" w:rsidP="00592EBC">
      <w:pPr>
        <w:jc w:val="both"/>
        <w:rPr>
          <w:rFonts w:eastAsia="Times New Roman" w:cstheme="minorHAnsi"/>
          <w:sz w:val="24"/>
          <w:szCs w:val="24"/>
          <w:lang w:eastAsia="es-PE"/>
        </w:rPr>
      </w:pPr>
      <w:r>
        <w:rPr>
          <w:rFonts w:eastAsia="Times New Roman" w:cstheme="minorHAnsi"/>
          <w:sz w:val="24"/>
          <w:szCs w:val="24"/>
          <w:lang w:eastAsia="es-PE"/>
        </w:rPr>
        <w:t>E</w:t>
      </w:r>
      <w:r w:rsidRPr="00592EBC">
        <w:rPr>
          <w:rFonts w:eastAsia="Times New Roman" w:cstheme="minorHAnsi"/>
          <w:sz w:val="24"/>
          <w:szCs w:val="24"/>
          <w:lang w:eastAsia="es-PE"/>
        </w:rPr>
        <w:t>l clima es seco con una temperatura media anual que oscila entre 24 a 26 °C, con máximas que alcanzan los 30 °C y mínimas que están alrededor de 20 a 21 °C. La temperatura promedio se mantiene a lo largo del año. La precipitación promedio anual varía desde 350 mm hasta 1000 mm, y se presenta un período seco, de menor precipitación, entre los meses de mayo a octubre, y de mayor precipitación entre octubre y abril. La zona de estudio se encuentra dentro de la zona de vida bosque muy seco Tropical (</w:t>
      </w:r>
      <w:proofErr w:type="spellStart"/>
      <w:r w:rsidRPr="00592EBC">
        <w:rPr>
          <w:rFonts w:eastAsia="Times New Roman" w:cstheme="minorHAnsi"/>
          <w:sz w:val="24"/>
          <w:szCs w:val="24"/>
          <w:lang w:eastAsia="es-PE"/>
        </w:rPr>
        <w:t>bms</w:t>
      </w:r>
      <w:proofErr w:type="spellEnd"/>
      <w:r w:rsidRPr="00592EBC">
        <w:rPr>
          <w:rFonts w:eastAsia="Times New Roman" w:cstheme="minorHAnsi"/>
          <w:sz w:val="24"/>
          <w:szCs w:val="24"/>
          <w:lang w:eastAsia="es-PE"/>
        </w:rPr>
        <w:t>-T) y monte espinoso Tropical (</w:t>
      </w:r>
      <w:proofErr w:type="spellStart"/>
      <w:r w:rsidRPr="00592EBC">
        <w:rPr>
          <w:rFonts w:eastAsia="Times New Roman" w:cstheme="minorHAnsi"/>
          <w:sz w:val="24"/>
          <w:szCs w:val="24"/>
          <w:lang w:eastAsia="es-PE"/>
        </w:rPr>
        <w:t>mte</w:t>
      </w:r>
      <w:proofErr w:type="spellEnd"/>
      <w:r w:rsidRPr="00592EBC">
        <w:rPr>
          <w:rFonts w:eastAsia="Times New Roman" w:cstheme="minorHAnsi"/>
          <w:sz w:val="24"/>
          <w:szCs w:val="24"/>
          <w:lang w:eastAsia="es-PE"/>
        </w:rPr>
        <w:t>-T)</w:t>
      </w:r>
      <w:r>
        <w:rPr>
          <w:rFonts w:eastAsia="Times New Roman" w:cstheme="minorHAnsi"/>
          <w:sz w:val="24"/>
          <w:szCs w:val="24"/>
          <w:lang w:eastAsia="es-PE"/>
        </w:rPr>
        <w:t>.</w:t>
      </w:r>
    </w:p>
    <w:p w14:paraId="17D65ACA" w14:textId="28086A97" w:rsidR="005C7B3B" w:rsidRPr="005C7B3B" w:rsidRDefault="005C7B3B" w:rsidP="00592EBC">
      <w:pPr>
        <w:jc w:val="both"/>
        <w:rPr>
          <w:rFonts w:eastAsia="Times New Roman" w:cstheme="minorHAnsi"/>
          <w:b/>
          <w:bCs/>
          <w:sz w:val="24"/>
          <w:szCs w:val="24"/>
          <w:lang w:eastAsia="es-PE"/>
        </w:rPr>
      </w:pPr>
      <w:proofErr w:type="spellStart"/>
      <w:r w:rsidRPr="005C7B3B">
        <w:rPr>
          <w:rFonts w:eastAsia="Times New Roman" w:cstheme="minorHAnsi"/>
          <w:b/>
          <w:bCs/>
          <w:sz w:val="24"/>
          <w:szCs w:val="24"/>
          <w:lang w:eastAsia="es-PE"/>
        </w:rPr>
        <w:t>Hidrografia</w:t>
      </w:r>
      <w:proofErr w:type="spellEnd"/>
    </w:p>
    <w:p w14:paraId="2A15440F" w14:textId="2296E2E2" w:rsidR="00592EBC" w:rsidRDefault="00592EBC" w:rsidP="00592EBC">
      <w:pPr>
        <w:jc w:val="both"/>
        <w:rPr>
          <w:rFonts w:eastAsia="Times New Roman" w:cstheme="minorHAnsi"/>
          <w:sz w:val="24"/>
          <w:szCs w:val="24"/>
          <w:lang w:eastAsia="es-PE"/>
        </w:rPr>
      </w:pPr>
      <w:r>
        <w:rPr>
          <w:rFonts w:eastAsia="Times New Roman" w:cstheme="minorHAnsi"/>
          <w:sz w:val="24"/>
          <w:szCs w:val="24"/>
          <w:lang w:eastAsia="es-PE"/>
        </w:rPr>
        <w:t>L</w:t>
      </w:r>
      <w:r w:rsidRPr="00592EBC">
        <w:rPr>
          <w:rFonts w:eastAsia="Times New Roman" w:cstheme="minorHAnsi"/>
          <w:sz w:val="24"/>
          <w:szCs w:val="24"/>
          <w:lang w:eastAsia="es-PE"/>
        </w:rPr>
        <w:t xml:space="preserve">a zona de estudio ocupa el ámbito de la cuenca </w:t>
      </w:r>
      <w:proofErr w:type="spellStart"/>
      <w:r w:rsidRPr="00592EBC">
        <w:rPr>
          <w:rFonts w:eastAsia="Times New Roman" w:cstheme="minorHAnsi"/>
          <w:sz w:val="24"/>
          <w:szCs w:val="24"/>
          <w:lang w:eastAsia="es-PE"/>
        </w:rPr>
        <w:t>Amojú</w:t>
      </w:r>
      <w:proofErr w:type="spellEnd"/>
      <w:r w:rsidRPr="00592EBC">
        <w:rPr>
          <w:rFonts w:eastAsia="Times New Roman" w:cstheme="minorHAnsi"/>
          <w:sz w:val="24"/>
          <w:szCs w:val="24"/>
          <w:lang w:eastAsia="es-PE"/>
        </w:rPr>
        <w:t xml:space="preserve">, que se encuentra disectada por el cauce del río del mismo nombre, fuente primaria proveedora de agua para riego y para satisfacer las necesidades de las poblaciones asentadas en el valle de Jaén. El recorrido de las aguas del río </w:t>
      </w:r>
      <w:proofErr w:type="spellStart"/>
      <w:r w:rsidRPr="00592EBC">
        <w:rPr>
          <w:rFonts w:eastAsia="Times New Roman" w:cstheme="minorHAnsi"/>
          <w:sz w:val="24"/>
          <w:szCs w:val="24"/>
          <w:lang w:eastAsia="es-PE"/>
        </w:rPr>
        <w:t>Amojú</w:t>
      </w:r>
      <w:proofErr w:type="spellEnd"/>
      <w:r w:rsidRPr="00592EBC">
        <w:rPr>
          <w:rFonts w:eastAsia="Times New Roman" w:cstheme="minorHAnsi"/>
          <w:sz w:val="24"/>
          <w:szCs w:val="24"/>
          <w:lang w:eastAsia="es-PE"/>
        </w:rPr>
        <w:t xml:space="preserve"> es de norte a sur, y aguas abajo ellas </w:t>
      </w:r>
      <w:proofErr w:type="spellStart"/>
      <w:r w:rsidRPr="00592EBC">
        <w:rPr>
          <w:rFonts w:eastAsia="Times New Roman" w:cstheme="minorHAnsi"/>
          <w:sz w:val="24"/>
          <w:szCs w:val="24"/>
          <w:lang w:eastAsia="es-PE"/>
        </w:rPr>
        <w:t>conuyen</w:t>
      </w:r>
      <w:proofErr w:type="spellEnd"/>
      <w:r w:rsidRPr="00592EBC">
        <w:rPr>
          <w:rFonts w:eastAsia="Times New Roman" w:cstheme="minorHAnsi"/>
          <w:sz w:val="24"/>
          <w:szCs w:val="24"/>
          <w:lang w:eastAsia="es-PE"/>
        </w:rPr>
        <w:t xml:space="preserve"> en la margen izquierda del río Marañón, que es su colector principal.</w:t>
      </w:r>
    </w:p>
    <w:p w14:paraId="118AAA15" w14:textId="4688B719" w:rsidR="00BC4A46" w:rsidRDefault="00BC4A46" w:rsidP="00592EBC">
      <w:pPr>
        <w:jc w:val="both"/>
        <w:rPr>
          <w:rFonts w:eastAsia="Times New Roman" w:cstheme="minorHAnsi"/>
          <w:b/>
          <w:bCs/>
          <w:sz w:val="24"/>
          <w:szCs w:val="24"/>
          <w:lang w:eastAsia="es-PE"/>
        </w:rPr>
      </w:pPr>
      <w:r w:rsidRPr="00BC4A46">
        <w:rPr>
          <w:rFonts w:eastAsia="Times New Roman" w:cstheme="minorHAnsi"/>
          <w:b/>
          <w:bCs/>
          <w:sz w:val="24"/>
          <w:szCs w:val="24"/>
          <w:lang w:eastAsia="es-PE"/>
        </w:rPr>
        <w:t>STOCKS Y FLUJOS</w:t>
      </w:r>
    </w:p>
    <w:p w14:paraId="7318FE02" w14:textId="6A64708D" w:rsidR="00A817DF" w:rsidRDefault="00A817DF" w:rsidP="00592EBC">
      <w:pPr>
        <w:jc w:val="both"/>
        <w:rPr>
          <w:rFonts w:eastAsia="Times New Roman" w:cstheme="minorHAnsi"/>
          <w:b/>
          <w:bCs/>
          <w:sz w:val="24"/>
          <w:szCs w:val="24"/>
          <w:lang w:eastAsia="es-PE"/>
        </w:rPr>
      </w:pPr>
      <w:r>
        <w:rPr>
          <w:rFonts w:eastAsia="Times New Roman" w:cstheme="minorHAnsi"/>
          <w:b/>
          <w:bCs/>
          <w:sz w:val="24"/>
          <w:szCs w:val="24"/>
          <w:lang w:eastAsia="es-PE"/>
        </w:rPr>
        <w:lastRenderedPageBreak/>
        <w:t>Vivienda</w:t>
      </w:r>
    </w:p>
    <w:p w14:paraId="2A3EB2EE" w14:textId="626D18F8" w:rsidR="00A817DF" w:rsidRDefault="00A817DF" w:rsidP="00592EBC">
      <w:pPr>
        <w:jc w:val="both"/>
        <w:rPr>
          <w:rFonts w:eastAsia="Times New Roman" w:cstheme="minorHAnsi"/>
          <w:sz w:val="24"/>
          <w:szCs w:val="24"/>
          <w:lang w:eastAsia="es-PE"/>
        </w:rPr>
      </w:pPr>
      <w:r w:rsidRPr="00A817DF">
        <w:rPr>
          <w:rFonts w:eastAsia="Times New Roman" w:cstheme="minorHAnsi"/>
          <w:sz w:val="24"/>
          <w:szCs w:val="24"/>
          <w:lang w:eastAsia="es-PE"/>
        </w:rPr>
        <w:t>En el área urbana los materiales predominantes, utilizados en las edificaciones de uso residencial lo constituyen al ladrillo, este representa el 71.0% del total de edificaciones ocupando una superficie de 230.32 has, el ladrillo – adobe un ares de 61.45 has(19.0%)y en el área periférica el uso de las construcciones en adobe ocupan un área de 32.44 has(10.0%) del total.</w:t>
      </w:r>
    </w:p>
    <w:p w14:paraId="0E63DFAD" w14:textId="654908E3" w:rsidR="0075129E" w:rsidRDefault="00065CCC" w:rsidP="00592EBC">
      <w:pPr>
        <w:jc w:val="both"/>
      </w:pPr>
      <w:hyperlink r:id="rId22" w:history="1">
        <w:r w:rsidR="0075129E">
          <w:rPr>
            <w:rStyle w:val="Hipervnculo"/>
          </w:rPr>
          <w:t>http://bvpad.indeci.gob.pe/doc/estudios_CS/Region_cajamarca/jaen/jaen.pdf</w:t>
        </w:r>
      </w:hyperlink>
    </w:p>
    <w:p w14:paraId="3DE6CAA6" w14:textId="7BA95BC0" w:rsidR="00832E1E" w:rsidRPr="00A817DF" w:rsidRDefault="00832E1E" w:rsidP="00592EBC">
      <w:pPr>
        <w:jc w:val="both"/>
        <w:rPr>
          <w:rFonts w:eastAsia="Times New Roman" w:cstheme="minorHAnsi"/>
          <w:sz w:val="24"/>
          <w:szCs w:val="24"/>
          <w:lang w:eastAsia="es-PE"/>
        </w:rPr>
      </w:pPr>
      <w:r>
        <w:rPr>
          <w:noProof/>
        </w:rPr>
        <w:drawing>
          <wp:inline distT="0" distB="0" distL="0" distR="0" wp14:anchorId="2B31CC56" wp14:editId="586C7265">
            <wp:extent cx="3125972" cy="290660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94" t="9456" r="29304" b="16281"/>
                    <a:stretch/>
                  </pic:blipFill>
                  <pic:spPr bwMode="auto">
                    <a:xfrm>
                      <a:off x="0" y="0"/>
                      <a:ext cx="3139923" cy="2919579"/>
                    </a:xfrm>
                    <a:prstGeom prst="rect">
                      <a:avLst/>
                    </a:prstGeom>
                    <a:ln>
                      <a:noFill/>
                    </a:ln>
                    <a:extLst>
                      <a:ext uri="{53640926-AAD7-44D8-BBD7-CCE9431645EC}">
                        <a14:shadowObscured xmlns:a14="http://schemas.microsoft.com/office/drawing/2010/main"/>
                      </a:ext>
                    </a:extLst>
                  </pic:spPr>
                </pic:pic>
              </a:graphicData>
            </a:graphic>
          </wp:inline>
        </w:drawing>
      </w:r>
    </w:p>
    <w:p w14:paraId="3B4A7374" w14:textId="68715318" w:rsidR="00A817DF" w:rsidRDefault="00065CCC" w:rsidP="00592EBC">
      <w:pPr>
        <w:jc w:val="both"/>
        <w:rPr>
          <w:rFonts w:eastAsia="Times New Roman" w:cstheme="minorHAnsi"/>
          <w:b/>
          <w:bCs/>
          <w:sz w:val="24"/>
          <w:szCs w:val="24"/>
          <w:lang w:eastAsia="es-PE"/>
        </w:rPr>
      </w:pPr>
      <w:hyperlink r:id="rId24" w:history="1">
        <w:r w:rsidR="00832E1E">
          <w:rPr>
            <w:rStyle w:val="Hipervnculo"/>
          </w:rPr>
          <w:t>http://bvpad.indeci.gob.pe/doc/estudios_CS/Region_cajamarca/jaen/jaen.pdf</w:t>
        </w:r>
      </w:hyperlink>
    </w:p>
    <w:p w14:paraId="05E527B5" w14:textId="20D58B37" w:rsidR="00BC4A46" w:rsidRDefault="00BC4A46" w:rsidP="00592EBC">
      <w:pPr>
        <w:jc w:val="both"/>
        <w:rPr>
          <w:rFonts w:eastAsia="Times New Roman" w:cstheme="minorHAnsi"/>
          <w:b/>
          <w:bCs/>
          <w:sz w:val="24"/>
          <w:szCs w:val="24"/>
          <w:lang w:eastAsia="es-PE"/>
        </w:rPr>
      </w:pPr>
      <w:r>
        <w:rPr>
          <w:rFonts w:eastAsia="Times New Roman" w:cstheme="minorHAnsi"/>
          <w:b/>
          <w:bCs/>
          <w:noProof/>
          <w:sz w:val="24"/>
          <w:szCs w:val="24"/>
          <w:lang w:eastAsia="es-PE"/>
        </w:rPr>
        <w:drawing>
          <wp:anchor distT="0" distB="0" distL="114300" distR="114300" simplePos="0" relativeHeight="251658240" behindDoc="1" locked="0" layoutInCell="1" allowOverlap="1" wp14:anchorId="4FAA9BD0" wp14:editId="3D7EF4CD">
            <wp:simplePos x="0" y="0"/>
            <wp:positionH relativeFrom="column">
              <wp:posOffset>-581882</wp:posOffset>
            </wp:positionH>
            <wp:positionV relativeFrom="paragraph">
              <wp:posOffset>324160</wp:posOffset>
            </wp:positionV>
            <wp:extent cx="6785610" cy="2298700"/>
            <wp:effectExtent l="0" t="0" r="0" b="6350"/>
            <wp:wrapTight wrapText="bothSides">
              <wp:wrapPolygon edited="0">
                <wp:start x="0" y="0"/>
                <wp:lineTo x="0" y="21481"/>
                <wp:lineTo x="21527" y="21481"/>
                <wp:lineTo x="2152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5610" cy="2298700"/>
                    </a:xfrm>
                    <a:prstGeom prst="rect">
                      <a:avLst/>
                    </a:prstGeom>
                    <a:noFill/>
                  </pic:spPr>
                </pic:pic>
              </a:graphicData>
            </a:graphic>
          </wp:anchor>
        </w:drawing>
      </w:r>
      <w:r>
        <w:rPr>
          <w:rFonts w:eastAsia="Times New Roman" w:cstheme="minorHAnsi"/>
          <w:b/>
          <w:bCs/>
          <w:sz w:val="24"/>
          <w:szCs w:val="24"/>
          <w:lang w:eastAsia="es-PE"/>
        </w:rPr>
        <w:t>Agua</w:t>
      </w:r>
    </w:p>
    <w:p w14:paraId="0CC4667A" w14:textId="2E5702B6" w:rsidR="00BC4A46" w:rsidRPr="00BC4A46" w:rsidRDefault="00BC4A46" w:rsidP="00592EBC">
      <w:pPr>
        <w:jc w:val="both"/>
        <w:rPr>
          <w:rFonts w:eastAsia="Times New Roman" w:cstheme="minorHAnsi"/>
          <w:b/>
          <w:bCs/>
          <w:sz w:val="24"/>
          <w:szCs w:val="24"/>
          <w:lang w:eastAsia="es-PE"/>
        </w:rPr>
      </w:pPr>
    </w:p>
    <w:p w14:paraId="3A2EE2AA" w14:textId="606F27F7" w:rsidR="00512C33" w:rsidRDefault="00512C33" w:rsidP="00592EBC">
      <w:pPr>
        <w:jc w:val="both"/>
        <w:rPr>
          <w:rFonts w:eastAsia="Times New Roman" w:cstheme="minorHAnsi"/>
          <w:b/>
          <w:bCs/>
          <w:sz w:val="24"/>
          <w:szCs w:val="24"/>
          <w:lang w:eastAsia="es-PE"/>
        </w:rPr>
      </w:pPr>
      <w:r w:rsidRPr="00512C33">
        <w:rPr>
          <w:rFonts w:eastAsia="Times New Roman" w:cstheme="minorHAnsi"/>
          <w:b/>
          <w:bCs/>
          <w:sz w:val="24"/>
          <w:szCs w:val="24"/>
          <w:lang w:eastAsia="es-PE"/>
        </w:rPr>
        <w:t>A</w:t>
      </w:r>
      <w:r w:rsidR="00BC4A46">
        <w:rPr>
          <w:rFonts w:eastAsia="Times New Roman" w:cstheme="minorHAnsi"/>
          <w:b/>
          <w:bCs/>
          <w:sz w:val="24"/>
          <w:szCs w:val="24"/>
          <w:lang w:eastAsia="es-PE"/>
        </w:rPr>
        <w:t>CTORES</w:t>
      </w:r>
    </w:p>
    <w:p w14:paraId="1AC18D49" w14:textId="5D952885" w:rsidR="00D52359" w:rsidRDefault="00D52359" w:rsidP="00592EBC">
      <w:pPr>
        <w:jc w:val="both"/>
        <w:rPr>
          <w:rFonts w:eastAsia="Times New Roman" w:cstheme="minorHAnsi"/>
          <w:b/>
          <w:bCs/>
          <w:sz w:val="24"/>
          <w:szCs w:val="24"/>
          <w:lang w:eastAsia="es-PE"/>
        </w:rPr>
      </w:pPr>
      <w:r>
        <w:rPr>
          <w:rFonts w:eastAsia="Times New Roman" w:cstheme="minorHAnsi"/>
          <w:b/>
          <w:bCs/>
          <w:sz w:val="24"/>
          <w:szCs w:val="24"/>
          <w:lang w:eastAsia="es-PE"/>
        </w:rPr>
        <w:t>Organizaciones Gremiales</w:t>
      </w:r>
    </w:p>
    <w:p w14:paraId="3E405F97" w14:textId="63A579F3" w:rsidR="00D52359" w:rsidRDefault="00D52359" w:rsidP="00592EBC">
      <w:pPr>
        <w:jc w:val="both"/>
        <w:rPr>
          <w:rFonts w:eastAsia="Times New Roman" w:cstheme="minorHAnsi"/>
          <w:sz w:val="24"/>
          <w:szCs w:val="24"/>
          <w:lang w:eastAsia="es-PE"/>
        </w:rPr>
      </w:pPr>
      <w:r w:rsidRPr="00D52359">
        <w:rPr>
          <w:rFonts w:eastAsia="Times New Roman" w:cstheme="minorHAnsi"/>
          <w:sz w:val="24"/>
          <w:szCs w:val="24"/>
          <w:lang w:eastAsia="es-PE"/>
        </w:rPr>
        <w:lastRenderedPageBreak/>
        <w:t>Integrado por: Colegios Profesionales (Abogados, Médicos, Enfermeros</w:t>
      </w:r>
      <w:r w:rsidR="00BB215C" w:rsidRPr="00D52359">
        <w:rPr>
          <w:rFonts w:eastAsia="Times New Roman" w:cstheme="minorHAnsi"/>
          <w:sz w:val="24"/>
          <w:szCs w:val="24"/>
          <w:lang w:eastAsia="es-PE"/>
        </w:rPr>
        <w:t>), cámara</w:t>
      </w:r>
      <w:r w:rsidRPr="00D52359">
        <w:rPr>
          <w:rFonts w:eastAsia="Times New Roman" w:cstheme="minorHAnsi"/>
          <w:sz w:val="24"/>
          <w:szCs w:val="24"/>
          <w:lang w:eastAsia="es-PE"/>
        </w:rPr>
        <w:t xml:space="preserve"> de comercio </w:t>
      </w:r>
      <w:r w:rsidR="00BB215C" w:rsidRPr="00D52359">
        <w:rPr>
          <w:rFonts w:eastAsia="Times New Roman" w:cstheme="minorHAnsi"/>
          <w:sz w:val="24"/>
          <w:szCs w:val="24"/>
          <w:lang w:eastAsia="es-PE"/>
        </w:rPr>
        <w:t>Jaén,</w:t>
      </w:r>
      <w:r w:rsidRPr="00D52359">
        <w:rPr>
          <w:rFonts w:eastAsia="Times New Roman" w:cstheme="minorHAnsi"/>
          <w:sz w:val="24"/>
          <w:szCs w:val="24"/>
          <w:lang w:eastAsia="es-PE"/>
        </w:rPr>
        <w:t xml:space="preserve"> Asociación y Federación de Periodistas, Asociación de </w:t>
      </w:r>
      <w:r w:rsidR="00BB215C" w:rsidRPr="00D52359">
        <w:rPr>
          <w:rFonts w:eastAsia="Times New Roman" w:cstheme="minorHAnsi"/>
          <w:sz w:val="24"/>
          <w:szCs w:val="24"/>
          <w:lang w:eastAsia="es-PE"/>
        </w:rPr>
        <w:t>Transportistas,</w:t>
      </w:r>
      <w:r w:rsidRPr="00D52359">
        <w:rPr>
          <w:rFonts w:eastAsia="Times New Roman" w:cstheme="minorHAnsi"/>
          <w:sz w:val="24"/>
          <w:szCs w:val="24"/>
          <w:lang w:eastAsia="es-PE"/>
        </w:rPr>
        <w:t xml:space="preserve"> entre otros.</w:t>
      </w:r>
    </w:p>
    <w:p w14:paraId="5E444195" w14:textId="2F5901DD" w:rsidR="00A817DF" w:rsidRDefault="00065CCC" w:rsidP="00592EBC">
      <w:pPr>
        <w:jc w:val="both"/>
        <w:rPr>
          <w:rFonts w:eastAsia="Times New Roman" w:cstheme="minorHAnsi"/>
          <w:sz w:val="24"/>
          <w:szCs w:val="24"/>
          <w:lang w:eastAsia="es-PE"/>
        </w:rPr>
      </w:pPr>
      <w:hyperlink r:id="rId26" w:history="1">
        <w:r w:rsidR="00A817DF">
          <w:rPr>
            <w:rStyle w:val="Hipervnculo"/>
          </w:rPr>
          <w:t>http://bvpad.indeci.gob.pe/doc/estudios_CS/Region_cajamarca/jaen/jaen.pdf</w:t>
        </w:r>
      </w:hyperlink>
    </w:p>
    <w:p w14:paraId="44F65BB5" w14:textId="7FFA7B03" w:rsidR="00D52359" w:rsidRDefault="00D52359" w:rsidP="00592EBC">
      <w:pPr>
        <w:jc w:val="both"/>
        <w:rPr>
          <w:rFonts w:eastAsia="Times New Roman" w:cstheme="minorHAnsi"/>
          <w:b/>
          <w:bCs/>
          <w:sz w:val="24"/>
          <w:szCs w:val="24"/>
          <w:lang w:eastAsia="es-PE"/>
        </w:rPr>
      </w:pPr>
      <w:r w:rsidRPr="00D52359">
        <w:rPr>
          <w:rFonts w:eastAsia="Times New Roman" w:cstheme="minorHAnsi"/>
          <w:b/>
          <w:bCs/>
          <w:sz w:val="24"/>
          <w:szCs w:val="24"/>
          <w:lang w:eastAsia="es-PE"/>
        </w:rPr>
        <w:t xml:space="preserve">Organizaciones </w:t>
      </w:r>
      <w:r>
        <w:rPr>
          <w:rFonts w:eastAsia="Times New Roman" w:cstheme="minorHAnsi"/>
          <w:b/>
          <w:bCs/>
          <w:sz w:val="24"/>
          <w:szCs w:val="24"/>
          <w:lang w:eastAsia="es-PE"/>
        </w:rPr>
        <w:t>Comunales</w:t>
      </w:r>
    </w:p>
    <w:p w14:paraId="474E2810" w14:textId="794ED3F7" w:rsidR="00D52359" w:rsidRDefault="00D52359" w:rsidP="00592EBC">
      <w:pPr>
        <w:jc w:val="both"/>
        <w:rPr>
          <w:rFonts w:eastAsia="Times New Roman" w:cstheme="minorHAnsi"/>
          <w:sz w:val="24"/>
          <w:szCs w:val="24"/>
          <w:lang w:eastAsia="es-PE"/>
        </w:rPr>
      </w:pPr>
      <w:r w:rsidRPr="00D52359">
        <w:rPr>
          <w:rFonts w:eastAsia="Times New Roman" w:cstheme="minorHAnsi"/>
          <w:sz w:val="24"/>
          <w:szCs w:val="24"/>
          <w:lang w:eastAsia="es-PE"/>
        </w:rPr>
        <w:t xml:space="preserve">Esta representado por: </w:t>
      </w:r>
      <w:r w:rsidR="00BB215C" w:rsidRPr="00D52359">
        <w:rPr>
          <w:rFonts w:eastAsia="Times New Roman" w:cstheme="minorHAnsi"/>
          <w:sz w:val="24"/>
          <w:szCs w:val="24"/>
          <w:lang w:eastAsia="es-PE"/>
        </w:rPr>
        <w:t>Comisión</w:t>
      </w:r>
      <w:r w:rsidRPr="00D52359">
        <w:rPr>
          <w:rFonts w:eastAsia="Times New Roman" w:cstheme="minorHAnsi"/>
          <w:sz w:val="24"/>
          <w:szCs w:val="24"/>
          <w:lang w:eastAsia="es-PE"/>
        </w:rPr>
        <w:t xml:space="preserve"> de la Junta de Usuarios del Valle </w:t>
      </w:r>
      <w:r w:rsidR="00BB215C" w:rsidRPr="00D52359">
        <w:rPr>
          <w:rFonts w:eastAsia="Times New Roman" w:cstheme="minorHAnsi"/>
          <w:sz w:val="24"/>
          <w:szCs w:val="24"/>
          <w:lang w:eastAsia="es-PE"/>
        </w:rPr>
        <w:t>Jaén, Comisión</w:t>
      </w:r>
      <w:r w:rsidRPr="00D52359">
        <w:rPr>
          <w:rFonts w:eastAsia="Times New Roman" w:cstheme="minorHAnsi"/>
          <w:sz w:val="24"/>
          <w:szCs w:val="24"/>
          <w:lang w:eastAsia="es-PE"/>
        </w:rPr>
        <w:t xml:space="preserve"> de Regantes DEL Subsector de Riego </w:t>
      </w:r>
      <w:r w:rsidR="00BB215C" w:rsidRPr="00D52359">
        <w:rPr>
          <w:rFonts w:eastAsia="Times New Roman" w:cstheme="minorHAnsi"/>
          <w:sz w:val="24"/>
          <w:szCs w:val="24"/>
          <w:lang w:eastAsia="es-PE"/>
        </w:rPr>
        <w:t>Jaén,</w:t>
      </w:r>
      <w:r w:rsidRPr="00D52359">
        <w:rPr>
          <w:rFonts w:eastAsia="Times New Roman" w:cstheme="minorHAnsi"/>
          <w:sz w:val="24"/>
          <w:szCs w:val="24"/>
          <w:lang w:eastAsia="es-PE"/>
        </w:rPr>
        <w:t xml:space="preserve"> integrada por </w:t>
      </w:r>
      <w:r w:rsidR="00BB215C" w:rsidRPr="00D52359">
        <w:rPr>
          <w:rFonts w:eastAsia="Times New Roman" w:cstheme="minorHAnsi"/>
          <w:sz w:val="24"/>
          <w:szCs w:val="24"/>
          <w:lang w:eastAsia="es-PE"/>
        </w:rPr>
        <w:t>pequeños,</w:t>
      </w:r>
      <w:r w:rsidRPr="00D52359">
        <w:rPr>
          <w:rFonts w:eastAsia="Times New Roman" w:cstheme="minorHAnsi"/>
          <w:sz w:val="24"/>
          <w:szCs w:val="24"/>
          <w:lang w:eastAsia="es-PE"/>
        </w:rPr>
        <w:t xml:space="preserve"> medianos y grandes </w:t>
      </w:r>
      <w:r w:rsidR="00BB215C" w:rsidRPr="00D52359">
        <w:rPr>
          <w:rFonts w:eastAsia="Times New Roman" w:cstheme="minorHAnsi"/>
          <w:sz w:val="24"/>
          <w:szCs w:val="24"/>
          <w:lang w:eastAsia="es-PE"/>
        </w:rPr>
        <w:t>agricultores</w:t>
      </w:r>
      <w:r w:rsidRPr="00D52359">
        <w:rPr>
          <w:rFonts w:eastAsia="Times New Roman" w:cstheme="minorHAnsi"/>
          <w:sz w:val="24"/>
          <w:szCs w:val="24"/>
          <w:lang w:eastAsia="es-PE"/>
        </w:rPr>
        <w:t xml:space="preserve"> de esta comunidad del valle </w:t>
      </w:r>
      <w:r w:rsidR="00BB215C" w:rsidRPr="00D52359">
        <w:rPr>
          <w:rFonts w:eastAsia="Times New Roman" w:cstheme="minorHAnsi"/>
          <w:sz w:val="24"/>
          <w:szCs w:val="24"/>
          <w:lang w:eastAsia="es-PE"/>
        </w:rPr>
        <w:t>Jaén; Asociación</w:t>
      </w:r>
      <w:r w:rsidRPr="00D52359">
        <w:rPr>
          <w:rFonts w:eastAsia="Times New Roman" w:cstheme="minorHAnsi"/>
          <w:sz w:val="24"/>
          <w:szCs w:val="24"/>
          <w:lang w:eastAsia="es-PE"/>
        </w:rPr>
        <w:t xml:space="preserve"> de </w:t>
      </w:r>
      <w:r w:rsidR="00BB215C" w:rsidRPr="00D52359">
        <w:rPr>
          <w:rFonts w:eastAsia="Times New Roman" w:cstheme="minorHAnsi"/>
          <w:sz w:val="24"/>
          <w:szCs w:val="24"/>
          <w:lang w:eastAsia="es-PE"/>
        </w:rPr>
        <w:t>Arroceros</w:t>
      </w:r>
      <w:r w:rsidRPr="00D52359">
        <w:rPr>
          <w:rFonts w:eastAsia="Times New Roman" w:cstheme="minorHAnsi"/>
          <w:sz w:val="24"/>
          <w:szCs w:val="24"/>
          <w:lang w:eastAsia="es-PE"/>
        </w:rPr>
        <w:t xml:space="preserve"> Y Ganaderos.</w:t>
      </w:r>
    </w:p>
    <w:p w14:paraId="6026A829" w14:textId="0744560A" w:rsidR="00A817DF" w:rsidRPr="00D52359" w:rsidRDefault="00065CCC" w:rsidP="00592EBC">
      <w:pPr>
        <w:jc w:val="both"/>
        <w:rPr>
          <w:rFonts w:eastAsia="Times New Roman" w:cstheme="minorHAnsi"/>
          <w:sz w:val="24"/>
          <w:szCs w:val="24"/>
          <w:lang w:eastAsia="es-PE"/>
        </w:rPr>
      </w:pPr>
      <w:hyperlink r:id="rId27" w:history="1">
        <w:r w:rsidR="00A817DF">
          <w:rPr>
            <w:rStyle w:val="Hipervnculo"/>
          </w:rPr>
          <w:t>http://bvpad.indeci.gob.pe/doc/estudios_CS/Region_cajamarca/jaen/jaen.pdf</w:t>
        </w:r>
      </w:hyperlink>
    </w:p>
    <w:p w14:paraId="4ACB2BDD" w14:textId="77777777" w:rsidR="00D52359" w:rsidRPr="00D52359" w:rsidRDefault="00D52359" w:rsidP="00592EBC">
      <w:pPr>
        <w:jc w:val="both"/>
        <w:rPr>
          <w:rFonts w:eastAsia="Times New Roman" w:cstheme="minorHAnsi"/>
          <w:sz w:val="24"/>
          <w:szCs w:val="24"/>
          <w:lang w:eastAsia="es-PE"/>
        </w:rPr>
      </w:pPr>
    </w:p>
    <w:p w14:paraId="671698D0" w14:textId="7949AEBD" w:rsidR="00CA2350" w:rsidRPr="00CA2350" w:rsidRDefault="00CA2350" w:rsidP="00592EBC">
      <w:pPr>
        <w:jc w:val="both"/>
        <w:rPr>
          <w:rFonts w:eastAsia="Times New Roman" w:cstheme="minorHAnsi"/>
          <w:b/>
          <w:bCs/>
          <w:sz w:val="24"/>
          <w:szCs w:val="24"/>
          <w:lang w:eastAsia="es-PE"/>
        </w:rPr>
      </w:pPr>
      <w:r w:rsidRPr="00CA2350">
        <w:rPr>
          <w:rFonts w:eastAsia="Times New Roman" w:cstheme="minorHAnsi"/>
          <w:b/>
          <w:bCs/>
          <w:sz w:val="24"/>
          <w:szCs w:val="24"/>
          <w:lang w:eastAsia="es-PE"/>
        </w:rPr>
        <w:t>Transporte</w:t>
      </w:r>
    </w:p>
    <w:p w14:paraId="7521B748" w14:textId="4E2B2BDF" w:rsidR="00512C33" w:rsidRDefault="00512C33" w:rsidP="00592EBC">
      <w:pPr>
        <w:jc w:val="both"/>
        <w:rPr>
          <w:rFonts w:eastAsia="Times New Roman" w:cstheme="minorHAnsi"/>
          <w:sz w:val="24"/>
          <w:szCs w:val="24"/>
          <w:lang w:eastAsia="es-PE"/>
        </w:rPr>
      </w:pPr>
      <w:r w:rsidRPr="00512C33">
        <w:rPr>
          <w:rFonts w:eastAsia="Times New Roman" w:cstheme="minorHAnsi"/>
          <w:sz w:val="24"/>
          <w:szCs w:val="24"/>
          <w:lang w:eastAsia="es-PE"/>
        </w:rPr>
        <w:t xml:space="preserve">Otro aeropuerto que dispone la región es el de Jaén, conocido como </w:t>
      </w:r>
      <w:proofErr w:type="spellStart"/>
      <w:r w:rsidRPr="00512C33">
        <w:rPr>
          <w:rFonts w:eastAsia="Times New Roman" w:cstheme="minorHAnsi"/>
          <w:sz w:val="24"/>
          <w:szCs w:val="24"/>
          <w:lang w:eastAsia="es-PE"/>
        </w:rPr>
        <w:t>Shumba</w:t>
      </w:r>
      <w:proofErr w:type="spellEnd"/>
      <w:r w:rsidRPr="00512C33">
        <w:rPr>
          <w:rFonts w:eastAsia="Times New Roman" w:cstheme="minorHAnsi"/>
          <w:sz w:val="24"/>
          <w:szCs w:val="24"/>
          <w:lang w:eastAsia="es-PE"/>
        </w:rPr>
        <w:t>, ubicado en el distrito de Bellavista a 27 kilómetros de la ciudad de Jaén y que fue repotenciado con recursos públicos del gobierno regional de Cajamarca y la Corporación Peruana de Aeropuertos (CORPAC). Su infraestructura está compuesta, básicamente, por un terminal de pasajeros y por una pista asfaltada 16/34 de 2,4 km de longitud y 45 metros de ancho, la que permite atender como máximo a aeronaves de tamaño mediano como el Boeing 737. El primer vuelo de una aerolínea comercial se realizó el 30 de setiembre de 2016, puesto que antes de ello solamente funcionaba como aeródromo para avionetas.</w:t>
      </w:r>
    </w:p>
    <w:p w14:paraId="693EE8B8" w14:textId="235D2B6A" w:rsidR="00F7305E" w:rsidRDefault="00F7305E" w:rsidP="00592EBC">
      <w:pPr>
        <w:jc w:val="both"/>
        <w:rPr>
          <w:rFonts w:eastAsia="Times New Roman" w:cstheme="minorHAnsi"/>
          <w:sz w:val="24"/>
          <w:szCs w:val="24"/>
          <w:lang w:eastAsia="es-PE"/>
        </w:rPr>
      </w:pPr>
      <w:r w:rsidRPr="00F7305E">
        <w:rPr>
          <w:rFonts w:eastAsia="Times New Roman" w:cstheme="minorHAnsi"/>
          <w:sz w:val="24"/>
          <w:szCs w:val="24"/>
          <w:lang w:eastAsia="es-PE"/>
        </w:rPr>
        <w:t>La repotenciación del aeropuerto de Jaén ha significado un impulso importante del proceso de la articulación de la zona nororiental de Cajamarca (incluyendo la provincia de Chachapoyas en la región Amazonas) con la ciudad de Lima.</w:t>
      </w:r>
    </w:p>
    <w:p w14:paraId="39548537" w14:textId="5F88C374" w:rsidR="00F66236" w:rsidRDefault="00065CCC" w:rsidP="00277DA2">
      <w:pPr>
        <w:jc w:val="both"/>
        <w:rPr>
          <w:rStyle w:val="Hipervnculo"/>
        </w:rPr>
      </w:pPr>
      <w:hyperlink r:id="rId28" w:history="1">
        <w:r w:rsidR="00BC4A46">
          <w:rPr>
            <w:rStyle w:val="Hipervnculo"/>
          </w:rPr>
          <w:t>https://www.bcrp.gob.pe/docs/Proyeccion-Institucional/Encuentros-Regionales/2019/cajamarca/ies-cajamarca-2019.pdf</w:t>
        </w:r>
      </w:hyperlink>
    </w:p>
    <w:p w14:paraId="6B0A9D2B" w14:textId="2B14C9AE" w:rsidR="000446C8" w:rsidRDefault="000446C8" w:rsidP="00277DA2">
      <w:pPr>
        <w:jc w:val="both"/>
        <w:rPr>
          <w:rStyle w:val="Hipervnculo"/>
          <w:b/>
          <w:bCs/>
          <w:color w:val="auto"/>
          <w:u w:val="none"/>
        </w:rPr>
      </w:pPr>
      <w:r w:rsidRPr="000446C8">
        <w:rPr>
          <w:rStyle w:val="Hipervnculo"/>
          <w:b/>
          <w:bCs/>
          <w:color w:val="auto"/>
          <w:u w:val="none"/>
        </w:rPr>
        <w:t>Activistas</w:t>
      </w:r>
    </w:p>
    <w:p w14:paraId="1A294EE5" w14:textId="35B118A5" w:rsidR="000446C8" w:rsidRPr="00B61798" w:rsidRDefault="000446C8" w:rsidP="00B61798">
      <w:pPr>
        <w:pStyle w:val="Prrafodelista"/>
        <w:numPr>
          <w:ilvl w:val="0"/>
          <w:numId w:val="3"/>
        </w:numPr>
        <w:jc w:val="both"/>
        <w:rPr>
          <w:rFonts w:eastAsia="Times New Roman" w:cstheme="minorHAnsi"/>
          <w:sz w:val="24"/>
          <w:szCs w:val="24"/>
          <w:lang w:eastAsia="es-PE"/>
        </w:rPr>
      </w:pPr>
      <w:r w:rsidRPr="00B61798">
        <w:rPr>
          <w:rFonts w:eastAsia="Times New Roman" w:cstheme="minorHAnsi"/>
          <w:sz w:val="24"/>
          <w:szCs w:val="24"/>
          <w:lang w:eastAsia="es-PE"/>
        </w:rPr>
        <w:t>CONGRESO DE LA FEDERACIÓN DE LAS RONDAS CAMPESINAS EN EL DISTRITO DE COLASAY</w:t>
      </w:r>
    </w:p>
    <w:p w14:paraId="5789F3FF" w14:textId="64698426" w:rsidR="000446C8" w:rsidRDefault="00A703A1" w:rsidP="00277DA2">
      <w:pPr>
        <w:jc w:val="both"/>
        <w:rPr>
          <w:rFonts w:eastAsia="Times New Roman" w:cstheme="minorHAnsi"/>
          <w:sz w:val="24"/>
          <w:szCs w:val="24"/>
          <w:lang w:eastAsia="es-PE"/>
        </w:rPr>
      </w:pPr>
      <w:r w:rsidRPr="00A703A1">
        <w:rPr>
          <w:rFonts w:eastAsia="Times New Roman" w:cstheme="minorHAnsi"/>
          <w:sz w:val="24"/>
          <w:szCs w:val="24"/>
          <w:lang w:eastAsia="es-PE"/>
        </w:rPr>
        <w:t xml:space="preserve">Hoy en día, como producto de este proceso histórico, existe un número aproximado de 500 bases (25,500 </w:t>
      </w:r>
      <w:proofErr w:type="spellStart"/>
      <w:r w:rsidRPr="00A703A1">
        <w:rPr>
          <w:rFonts w:eastAsia="Times New Roman" w:cstheme="minorHAnsi"/>
          <w:sz w:val="24"/>
          <w:szCs w:val="24"/>
          <w:lang w:eastAsia="es-PE"/>
        </w:rPr>
        <w:t>ronderos</w:t>
      </w:r>
      <w:proofErr w:type="spellEnd"/>
      <w:r w:rsidRPr="00A703A1">
        <w:rPr>
          <w:rFonts w:eastAsia="Times New Roman" w:cstheme="minorHAnsi"/>
          <w:sz w:val="24"/>
          <w:szCs w:val="24"/>
          <w:lang w:eastAsia="es-PE"/>
        </w:rPr>
        <w:t xml:space="preserve"> y </w:t>
      </w:r>
      <w:proofErr w:type="spellStart"/>
      <w:r w:rsidRPr="00A703A1">
        <w:rPr>
          <w:rFonts w:eastAsia="Times New Roman" w:cstheme="minorHAnsi"/>
          <w:sz w:val="24"/>
          <w:szCs w:val="24"/>
          <w:lang w:eastAsia="es-PE"/>
        </w:rPr>
        <w:t>ronderas</w:t>
      </w:r>
      <w:proofErr w:type="spellEnd"/>
      <w:r w:rsidRPr="00A703A1">
        <w:rPr>
          <w:rFonts w:eastAsia="Times New Roman" w:cstheme="minorHAnsi"/>
          <w:sz w:val="24"/>
          <w:szCs w:val="24"/>
          <w:lang w:eastAsia="es-PE"/>
        </w:rPr>
        <w:t>) en la federación subregional de rondas campesinas de Jaén, que abarca 12 distritos de la provincia de Jaén, 4 de la provincia de San Ignacio, Sectoriales del segundo sector de Cutervo (Cajamarca) y 1 distrito de la provincia de Ferreñafe en la región de Lambayeque. De esta manera, se ha venido desarrollando todo un modelo de organización política y administrativa de la ronda campesina</w:t>
      </w:r>
      <w:r>
        <w:rPr>
          <w:rFonts w:eastAsia="Times New Roman" w:cstheme="minorHAnsi"/>
          <w:sz w:val="24"/>
          <w:szCs w:val="24"/>
          <w:lang w:eastAsia="es-PE"/>
        </w:rPr>
        <w:t>.</w:t>
      </w:r>
    </w:p>
    <w:p w14:paraId="3EFF9094" w14:textId="3FEC340B" w:rsidR="00A703A1" w:rsidRDefault="00065CCC" w:rsidP="00277DA2">
      <w:pPr>
        <w:jc w:val="both"/>
      </w:pPr>
      <w:hyperlink r:id="rId29" w:history="1">
        <w:r w:rsidR="00A703A1">
          <w:rPr>
            <w:rStyle w:val="Hipervnculo"/>
          </w:rPr>
          <w:t>file:///D:/Recoleccion%20de%20datos%20-%20Jaen/pdf/Leif%20%20Kor...pdf</w:t>
        </w:r>
      </w:hyperlink>
    </w:p>
    <w:p w14:paraId="63955C31" w14:textId="62A1C54D" w:rsidR="00A703A1" w:rsidRPr="00A703A1" w:rsidRDefault="00A703A1" w:rsidP="00A703A1">
      <w:pPr>
        <w:pStyle w:val="Prrafodelista"/>
        <w:numPr>
          <w:ilvl w:val="0"/>
          <w:numId w:val="3"/>
        </w:numPr>
        <w:jc w:val="both"/>
        <w:rPr>
          <w:rFonts w:eastAsia="Times New Roman" w:cstheme="minorHAnsi"/>
          <w:sz w:val="24"/>
          <w:szCs w:val="24"/>
          <w:lang w:eastAsia="es-PE"/>
        </w:rPr>
      </w:pPr>
      <w:r>
        <w:t>CONSTRUCTORA Y CONSULTORA BRACAMOROS S.A.C. – JAEN</w:t>
      </w:r>
    </w:p>
    <w:p w14:paraId="785D28C8" w14:textId="7252A773" w:rsidR="00F31121" w:rsidRPr="00F31121" w:rsidRDefault="00F31121" w:rsidP="00A703A1">
      <w:pPr>
        <w:jc w:val="both"/>
        <w:rPr>
          <w:rFonts w:eastAsia="Times New Roman" w:cstheme="minorHAnsi"/>
          <w:b/>
          <w:bCs/>
          <w:sz w:val="24"/>
          <w:szCs w:val="24"/>
          <w:lang w:eastAsia="es-PE"/>
        </w:rPr>
      </w:pPr>
      <w:r w:rsidRPr="00F31121">
        <w:rPr>
          <w:rFonts w:eastAsia="Times New Roman" w:cstheme="minorHAnsi"/>
          <w:b/>
          <w:bCs/>
          <w:sz w:val="24"/>
          <w:szCs w:val="24"/>
          <w:lang w:eastAsia="es-PE"/>
        </w:rPr>
        <w:lastRenderedPageBreak/>
        <w:t>Gerencia sub Regional Jaén</w:t>
      </w:r>
    </w:p>
    <w:p w14:paraId="731B0119" w14:textId="67EED452" w:rsidR="00A703A1" w:rsidRDefault="00A703A1" w:rsidP="00A703A1">
      <w:pPr>
        <w:jc w:val="both"/>
      </w:pPr>
      <w:r w:rsidRPr="00F31121">
        <w:rPr>
          <w:rFonts w:eastAsia="Times New Roman" w:cstheme="minorHAnsi"/>
          <w:sz w:val="24"/>
          <w:szCs w:val="24"/>
          <w:lang w:eastAsia="es-PE"/>
        </w:rPr>
        <w:t>Se propone como Unidad Ejecutora a la Gerencia Sub Regional de Jaén quien cuenta con personal capacitado con más de 20 años de experiencia en la ejecución de obras, así como también cuenta con equipos y herramientas adecuadas para la ejecución de este tipo de proyectos</w:t>
      </w:r>
      <w:r>
        <w:t>.</w:t>
      </w:r>
    </w:p>
    <w:p w14:paraId="4FCC65F2" w14:textId="43A37CB1" w:rsidR="00F31121" w:rsidRPr="00F31121" w:rsidRDefault="00F31121" w:rsidP="00F31121">
      <w:pPr>
        <w:rPr>
          <w:rStyle w:val="Hipervnculo"/>
        </w:rPr>
      </w:pPr>
      <w:r w:rsidRPr="00F31121">
        <w:rPr>
          <w:rStyle w:val="Hipervnculo"/>
        </w:rPr>
        <w:fldChar w:fldCharType="begin"/>
      </w:r>
      <w:r w:rsidRPr="00F31121">
        <w:rPr>
          <w:rStyle w:val="Hipervnculo"/>
        </w:rPr>
        <w:instrText xml:space="preserve"> HYPERLINK "http://ofi5.mef.gob.pe/appFs/Download.aspx?f=2795_OPIGRCJ_20161123_114657.pdf" </w:instrText>
      </w:r>
      <w:r w:rsidRPr="00F31121">
        <w:rPr>
          <w:rStyle w:val="Hipervnculo"/>
        </w:rPr>
        <w:fldChar w:fldCharType="separate"/>
      </w:r>
      <w:r w:rsidRPr="00F31121">
        <w:rPr>
          <w:rStyle w:val="Hipervnculo"/>
        </w:rPr>
        <w:t xml:space="preserve">gobierno regional de </w:t>
      </w:r>
      <w:proofErr w:type="spellStart"/>
      <w:r w:rsidRPr="00F31121">
        <w:rPr>
          <w:rStyle w:val="Hipervnculo"/>
        </w:rPr>
        <w:t>cajamarca</w:t>
      </w:r>
      <w:proofErr w:type="spellEnd"/>
      <w:r w:rsidRPr="00F31121">
        <w:rPr>
          <w:rStyle w:val="Hipervnculo"/>
        </w:rPr>
        <w:t xml:space="preserve"> - MEF</w:t>
      </w:r>
    </w:p>
    <w:p w14:paraId="50543D35" w14:textId="6F6FC41C" w:rsidR="00F31121" w:rsidRPr="00A703A1" w:rsidRDefault="00F31121" w:rsidP="00F31121">
      <w:pPr>
        <w:jc w:val="both"/>
        <w:rPr>
          <w:rFonts w:eastAsia="Times New Roman" w:cstheme="minorHAnsi"/>
          <w:sz w:val="24"/>
          <w:szCs w:val="24"/>
          <w:lang w:eastAsia="es-PE"/>
        </w:rPr>
      </w:pPr>
      <w:r w:rsidRPr="00F31121">
        <w:rPr>
          <w:rStyle w:val="Hipervnculo"/>
        </w:rPr>
        <w:fldChar w:fldCharType="end"/>
      </w:r>
    </w:p>
    <w:p w14:paraId="49F876AE" w14:textId="1FDE9706" w:rsidR="00377C90" w:rsidRPr="00F66236" w:rsidRDefault="00F66236">
      <w:pPr>
        <w:rPr>
          <w:b/>
          <w:bCs/>
        </w:rPr>
      </w:pPr>
      <w:r w:rsidRPr="00F66236">
        <w:rPr>
          <w:b/>
          <w:bCs/>
        </w:rPr>
        <w:t>ANEXOS</w:t>
      </w:r>
    </w:p>
    <w:p w14:paraId="4905E0B5" w14:textId="18200ACB" w:rsidR="00F66236" w:rsidRDefault="00F66236">
      <w:r>
        <w:rPr>
          <w:noProof/>
        </w:rPr>
        <w:drawing>
          <wp:inline distT="0" distB="0" distL="0" distR="0" wp14:anchorId="49EC353A" wp14:editId="7A85A50C">
            <wp:extent cx="4486275" cy="4410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4410075"/>
                    </a:xfrm>
                    <a:prstGeom prst="rect">
                      <a:avLst/>
                    </a:prstGeom>
                    <a:noFill/>
                    <a:ln>
                      <a:noFill/>
                    </a:ln>
                  </pic:spPr>
                </pic:pic>
              </a:graphicData>
            </a:graphic>
          </wp:inline>
        </w:drawing>
      </w:r>
    </w:p>
    <w:p w14:paraId="204AC485" w14:textId="28A04B59" w:rsidR="00F66236" w:rsidRDefault="00065CCC">
      <w:hyperlink r:id="rId31" w:history="1">
        <w:r w:rsidR="00F66236">
          <w:rPr>
            <w:rStyle w:val="Hipervnculo"/>
          </w:rPr>
          <w:t>https://www.munijaen.gob.pe/documentos/coprosec/plan_provincial_seguridad_ciudadana_jaen_2016.pdf</w:t>
        </w:r>
      </w:hyperlink>
    </w:p>
    <w:p w14:paraId="3646D39F" w14:textId="0FFB283D" w:rsidR="00F66236" w:rsidRDefault="00F66236">
      <w:r>
        <w:rPr>
          <w:noProof/>
        </w:rPr>
        <w:lastRenderedPageBreak/>
        <w:drawing>
          <wp:inline distT="0" distB="0" distL="0" distR="0" wp14:anchorId="27684E13" wp14:editId="34973059">
            <wp:extent cx="5191125" cy="5124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5124450"/>
                    </a:xfrm>
                    <a:prstGeom prst="rect">
                      <a:avLst/>
                    </a:prstGeom>
                    <a:noFill/>
                    <a:ln>
                      <a:noFill/>
                    </a:ln>
                  </pic:spPr>
                </pic:pic>
              </a:graphicData>
            </a:graphic>
          </wp:inline>
        </w:drawing>
      </w:r>
    </w:p>
    <w:p w14:paraId="31435838" w14:textId="453BEAA4" w:rsidR="00F66236" w:rsidRDefault="00065CCC">
      <w:hyperlink r:id="rId33" w:history="1">
        <w:r w:rsidR="00F66236">
          <w:rPr>
            <w:rStyle w:val="Hipervnculo"/>
          </w:rPr>
          <w:t>https://esf-cat.org/wp-content/uploads/2017/04/Plan-de-Desarrollo-Econ%C3%B3mico-de-la-Provincia-Ja%C3%A9n.pdf</w:t>
        </w:r>
      </w:hyperlink>
    </w:p>
    <w:p w14:paraId="26A56F32" w14:textId="77777777" w:rsidR="004F4B16" w:rsidRDefault="004F4B16"/>
    <w:sectPr w:rsidR="004F4B1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56E30"/>
    <w:multiLevelType w:val="hybridMultilevel"/>
    <w:tmpl w:val="A74A4B8A"/>
    <w:lvl w:ilvl="0" w:tplc="43D21C30">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69E50F2"/>
    <w:multiLevelType w:val="multilevel"/>
    <w:tmpl w:val="17BE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910E32"/>
    <w:multiLevelType w:val="hybridMultilevel"/>
    <w:tmpl w:val="FC7251E6"/>
    <w:lvl w:ilvl="0" w:tplc="19622A5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C90"/>
    <w:rsid w:val="000446C8"/>
    <w:rsid w:val="00065CCC"/>
    <w:rsid w:val="000A25D9"/>
    <w:rsid w:val="0016312C"/>
    <w:rsid w:val="0024606C"/>
    <w:rsid w:val="00277DA2"/>
    <w:rsid w:val="002A74E6"/>
    <w:rsid w:val="002F5015"/>
    <w:rsid w:val="00327588"/>
    <w:rsid w:val="00344FAD"/>
    <w:rsid w:val="00377C90"/>
    <w:rsid w:val="00392D88"/>
    <w:rsid w:val="003D67AD"/>
    <w:rsid w:val="004F4B16"/>
    <w:rsid w:val="00512C33"/>
    <w:rsid w:val="005615B0"/>
    <w:rsid w:val="00592EBC"/>
    <w:rsid w:val="005C7B3B"/>
    <w:rsid w:val="0075129E"/>
    <w:rsid w:val="007E10BB"/>
    <w:rsid w:val="00832E1E"/>
    <w:rsid w:val="00A703A1"/>
    <w:rsid w:val="00A817DF"/>
    <w:rsid w:val="00B373BD"/>
    <w:rsid w:val="00B61798"/>
    <w:rsid w:val="00BB215C"/>
    <w:rsid w:val="00BC4A46"/>
    <w:rsid w:val="00C61401"/>
    <w:rsid w:val="00C97086"/>
    <w:rsid w:val="00C97EB6"/>
    <w:rsid w:val="00CA2350"/>
    <w:rsid w:val="00CC4FA2"/>
    <w:rsid w:val="00D52359"/>
    <w:rsid w:val="00F31121"/>
    <w:rsid w:val="00F66236"/>
    <w:rsid w:val="00F7305E"/>
    <w:rsid w:val="00FA3879"/>
    <w:rsid w:val="00FC1D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EE9BF"/>
  <w15:chartTrackingRefBased/>
  <w15:docId w15:val="{AB4F579D-B85F-4E06-84EB-FDFB0A16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F31121"/>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77C90"/>
    <w:rPr>
      <w:color w:val="0000FF"/>
      <w:u w:val="single"/>
    </w:rPr>
  </w:style>
  <w:style w:type="character" w:customStyle="1" w:styleId="text-red">
    <w:name w:val="text-red"/>
    <w:basedOn w:val="Fuentedeprrafopredeter"/>
    <w:rsid w:val="00FC1DC5"/>
  </w:style>
  <w:style w:type="character" w:customStyle="1" w:styleId="text-blue">
    <w:name w:val="text-blue"/>
    <w:basedOn w:val="Fuentedeprrafopredeter"/>
    <w:rsid w:val="00FC1DC5"/>
  </w:style>
  <w:style w:type="paragraph" w:styleId="NormalWeb">
    <w:name w:val="Normal (Web)"/>
    <w:basedOn w:val="Normal"/>
    <w:uiPriority w:val="99"/>
    <w:unhideWhenUsed/>
    <w:rsid w:val="00392D8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ext-temp-detalle">
    <w:name w:val="text-temp-detalle"/>
    <w:basedOn w:val="Fuentedeprrafopredeter"/>
    <w:rsid w:val="00392D88"/>
  </w:style>
  <w:style w:type="character" w:styleId="Mencinsinresolver">
    <w:name w:val="Unresolved Mention"/>
    <w:basedOn w:val="Fuentedeprrafopredeter"/>
    <w:uiPriority w:val="99"/>
    <w:semiHidden/>
    <w:unhideWhenUsed/>
    <w:rsid w:val="00C97EB6"/>
    <w:rPr>
      <w:color w:val="605E5C"/>
      <w:shd w:val="clear" w:color="auto" w:fill="E1DFDD"/>
    </w:rPr>
  </w:style>
  <w:style w:type="paragraph" w:styleId="Prrafodelista">
    <w:name w:val="List Paragraph"/>
    <w:basedOn w:val="Normal"/>
    <w:uiPriority w:val="34"/>
    <w:qFormat/>
    <w:rsid w:val="00277DA2"/>
    <w:pPr>
      <w:ind w:left="720"/>
      <w:contextualSpacing/>
    </w:pPr>
  </w:style>
  <w:style w:type="character" w:customStyle="1" w:styleId="Ttulo3Car">
    <w:name w:val="Título 3 Car"/>
    <w:basedOn w:val="Fuentedeprrafopredeter"/>
    <w:link w:val="Ttulo3"/>
    <w:uiPriority w:val="9"/>
    <w:rsid w:val="00F31121"/>
    <w:rPr>
      <w:rFonts w:ascii="Times New Roman" w:eastAsia="Times New Roman" w:hAnsi="Times New Roman" w:cs="Times New Roman"/>
      <w:b/>
      <w:bCs/>
      <w:sz w:val="27"/>
      <w:szCs w:val="27"/>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800871">
      <w:bodyDiv w:val="1"/>
      <w:marLeft w:val="0"/>
      <w:marRight w:val="0"/>
      <w:marTop w:val="0"/>
      <w:marBottom w:val="0"/>
      <w:divBdr>
        <w:top w:val="none" w:sz="0" w:space="0" w:color="auto"/>
        <w:left w:val="none" w:sz="0" w:space="0" w:color="auto"/>
        <w:bottom w:val="none" w:sz="0" w:space="0" w:color="auto"/>
        <w:right w:val="none" w:sz="0" w:space="0" w:color="auto"/>
      </w:divBdr>
    </w:div>
    <w:div w:id="297761322">
      <w:bodyDiv w:val="1"/>
      <w:marLeft w:val="0"/>
      <w:marRight w:val="0"/>
      <w:marTop w:val="0"/>
      <w:marBottom w:val="0"/>
      <w:divBdr>
        <w:top w:val="none" w:sz="0" w:space="0" w:color="auto"/>
        <w:left w:val="none" w:sz="0" w:space="0" w:color="auto"/>
        <w:bottom w:val="none" w:sz="0" w:space="0" w:color="auto"/>
        <w:right w:val="none" w:sz="0" w:space="0" w:color="auto"/>
      </w:divBdr>
    </w:div>
    <w:div w:id="400568774">
      <w:bodyDiv w:val="1"/>
      <w:marLeft w:val="0"/>
      <w:marRight w:val="0"/>
      <w:marTop w:val="0"/>
      <w:marBottom w:val="0"/>
      <w:divBdr>
        <w:top w:val="none" w:sz="0" w:space="0" w:color="auto"/>
        <w:left w:val="none" w:sz="0" w:space="0" w:color="auto"/>
        <w:bottom w:val="none" w:sz="0" w:space="0" w:color="auto"/>
        <w:right w:val="none" w:sz="0" w:space="0" w:color="auto"/>
      </w:divBdr>
    </w:div>
    <w:div w:id="696856445">
      <w:bodyDiv w:val="1"/>
      <w:marLeft w:val="0"/>
      <w:marRight w:val="0"/>
      <w:marTop w:val="0"/>
      <w:marBottom w:val="0"/>
      <w:divBdr>
        <w:top w:val="none" w:sz="0" w:space="0" w:color="auto"/>
        <w:left w:val="none" w:sz="0" w:space="0" w:color="auto"/>
        <w:bottom w:val="none" w:sz="0" w:space="0" w:color="auto"/>
        <w:right w:val="none" w:sz="0" w:space="0" w:color="auto"/>
      </w:divBdr>
    </w:div>
    <w:div w:id="796608603">
      <w:bodyDiv w:val="1"/>
      <w:marLeft w:val="0"/>
      <w:marRight w:val="0"/>
      <w:marTop w:val="0"/>
      <w:marBottom w:val="0"/>
      <w:divBdr>
        <w:top w:val="none" w:sz="0" w:space="0" w:color="auto"/>
        <w:left w:val="none" w:sz="0" w:space="0" w:color="auto"/>
        <w:bottom w:val="none" w:sz="0" w:space="0" w:color="auto"/>
        <w:right w:val="none" w:sz="0" w:space="0" w:color="auto"/>
      </w:divBdr>
    </w:div>
    <w:div w:id="887913735">
      <w:bodyDiv w:val="1"/>
      <w:marLeft w:val="0"/>
      <w:marRight w:val="0"/>
      <w:marTop w:val="0"/>
      <w:marBottom w:val="0"/>
      <w:divBdr>
        <w:top w:val="none" w:sz="0" w:space="0" w:color="auto"/>
        <w:left w:val="none" w:sz="0" w:space="0" w:color="auto"/>
        <w:bottom w:val="none" w:sz="0" w:space="0" w:color="auto"/>
        <w:right w:val="none" w:sz="0" w:space="0" w:color="auto"/>
      </w:divBdr>
    </w:div>
    <w:div w:id="1266496693">
      <w:bodyDiv w:val="1"/>
      <w:marLeft w:val="0"/>
      <w:marRight w:val="0"/>
      <w:marTop w:val="0"/>
      <w:marBottom w:val="0"/>
      <w:divBdr>
        <w:top w:val="none" w:sz="0" w:space="0" w:color="auto"/>
        <w:left w:val="none" w:sz="0" w:space="0" w:color="auto"/>
        <w:bottom w:val="none" w:sz="0" w:space="0" w:color="auto"/>
        <w:right w:val="none" w:sz="0" w:space="0" w:color="auto"/>
      </w:divBdr>
      <w:divsChild>
        <w:div w:id="1735421631">
          <w:marLeft w:val="0"/>
          <w:marRight w:val="0"/>
          <w:marTop w:val="0"/>
          <w:marBottom w:val="0"/>
          <w:divBdr>
            <w:top w:val="none" w:sz="0" w:space="0" w:color="auto"/>
            <w:left w:val="none" w:sz="0" w:space="0" w:color="auto"/>
            <w:bottom w:val="none" w:sz="0" w:space="0" w:color="auto"/>
            <w:right w:val="none" w:sz="0" w:space="0" w:color="auto"/>
          </w:divBdr>
        </w:div>
        <w:div w:id="847908486">
          <w:marLeft w:val="0"/>
          <w:marRight w:val="0"/>
          <w:marTop w:val="0"/>
          <w:marBottom w:val="0"/>
          <w:divBdr>
            <w:top w:val="none" w:sz="0" w:space="0" w:color="auto"/>
            <w:left w:val="none" w:sz="0" w:space="0" w:color="auto"/>
            <w:bottom w:val="none" w:sz="0" w:space="0" w:color="auto"/>
            <w:right w:val="none" w:sz="0" w:space="0" w:color="auto"/>
          </w:divBdr>
        </w:div>
        <w:div w:id="798496397">
          <w:marLeft w:val="0"/>
          <w:marRight w:val="0"/>
          <w:marTop w:val="0"/>
          <w:marBottom w:val="0"/>
          <w:divBdr>
            <w:top w:val="none" w:sz="0" w:space="0" w:color="auto"/>
            <w:left w:val="none" w:sz="0" w:space="0" w:color="auto"/>
            <w:bottom w:val="none" w:sz="0" w:space="0" w:color="auto"/>
            <w:right w:val="none" w:sz="0" w:space="0" w:color="auto"/>
          </w:divBdr>
        </w:div>
        <w:div w:id="627584555">
          <w:marLeft w:val="0"/>
          <w:marRight w:val="0"/>
          <w:marTop w:val="0"/>
          <w:marBottom w:val="0"/>
          <w:divBdr>
            <w:top w:val="none" w:sz="0" w:space="0" w:color="auto"/>
            <w:left w:val="none" w:sz="0" w:space="0" w:color="auto"/>
            <w:bottom w:val="none" w:sz="0" w:space="0" w:color="auto"/>
            <w:right w:val="none" w:sz="0" w:space="0" w:color="auto"/>
          </w:divBdr>
        </w:div>
        <w:div w:id="1247114839">
          <w:marLeft w:val="0"/>
          <w:marRight w:val="0"/>
          <w:marTop w:val="0"/>
          <w:marBottom w:val="0"/>
          <w:divBdr>
            <w:top w:val="none" w:sz="0" w:space="0" w:color="auto"/>
            <w:left w:val="none" w:sz="0" w:space="0" w:color="auto"/>
            <w:bottom w:val="none" w:sz="0" w:space="0" w:color="auto"/>
            <w:right w:val="none" w:sz="0" w:space="0" w:color="auto"/>
          </w:divBdr>
        </w:div>
        <w:div w:id="587152041">
          <w:marLeft w:val="0"/>
          <w:marRight w:val="0"/>
          <w:marTop w:val="0"/>
          <w:marBottom w:val="0"/>
          <w:divBdr>
            <w:top w:val="none" w:sz="0" w:space="0" w:color="auto"/>
            <w:left w:val="none" w:sz="0" w:space="0" w:color="auto"/>
            <w:bottom w:val="none" w:sz="0" w:space="0" w:color="auto"/>
            <w:right w:val="none" w:sz="0" w:space="0" w:color="auto"/>
          </w:divBdr>
        </w:div>
        <w:div w:id="2025552628">
          <w:marLeft w:val="0"/>
          <w:marRight w:val="0"/>
          <w:marTop w:val="0"/>
          <w:marBottom w:val="0"/>
          <w:divBdr>
            <w:top w:val="none" w:sz="0" w:space="0" w:color="auto"/>
            <w:left w:val="none" w:sz="0" w:space="0" w:color="auto"/>
            <w:bottom w:val="none" w:sz="0" w:space="0" w:color="auto"/>
            <w:right w:val="none" w:sz="0" w:space="0" w:color="auto"/>
          </w:divBdr>
        </w:div>
        <w:div w:id="354229319">
          <w:marLeft w:val="0"/>
          <w:marRight w:val="0"/>
          <w:marTop w:val="0"/>
          <w:marBottom w:val="0"/>
          <w:divBdr>
            <w:top w:val="none" w:sz="0" w:space="0" w:color="auto"/>
            <w:left w:val="none" w:sz="0" w:space="0" w:color="auto"/>
            <w:bottom w:val="none" w:sz="0" w:space="0" w:color="auto"/>
            <w:right w:val="none" w:sz="0" w:space="0" w:color="auto"/>
          </w:divBdr>
        </w:div>
        <w:div w:id="1759790620">
          <w:marLeft w:val="0"/>
          <w:marRight w:val="0"/>
          <w:marTop w:val="0"/>
          <w:marBottom w:val="0"/>
          <w:divBdr>
            <w:top w:val="none" w:sz="0" w:space="0" w:color="auto"/>
            <w:left w:val="none" w:sz="0" w:space="0" w:color="auto"/>
            <w:bottom w:val="none" w:sz="0" w:space="0" w:color="auto"/>
            <w:right w:val="none" w:sz="0" w:space="0" w:color="auto"/>
          </w:divBdr>
        </w:div>
        <w:div w:id="965043257">
          <w:marLeft w:val="0"/>
          <w:marRight w:val="0"/>
          <w:marTop w:val="0"/>
          <w:marBottom w:val="0"/>
          <w:divBdr>
            <w:top w:val="none" w:sz="0" w:space="0" w:color="auto"/>
            <w:left w:val="none" w:sz="0" w:space="0" w:color="auto"/>
            <w:bottom w:val="none" w:sz="0" w:space="0" w:color="auto"/>
            <w:right w:val="none" w:sz="0" w:space="0" w:color="auto"/>
          </w:divBdr>
        </w:div>
        <w:div w:id="2086878031">
          <w:marLeft w:val="0"/>
          <w:marRight w:val="0"/>
          <w:marTop w:val="0"/>
          <w:marBottom w:val="0"/>
          <w:divBdr>
            <w:top w:val="none" w:sz="0" w:space="0" w:color="auto"/>
            <w:left w:val="none" w:sz="0" w:space="0" w:color="auto"/>
            <w:bottom w:val="none" w:sz="0" w:space="0" w:color="auto"/>
            <w:right w:val="none" w:sz="0" w:space="0" w:color="auto"/>
          </w:divBdr>
        </w:div>
        <w:div w:id="1359549947">
          <w:marLeft w:val="0"/>
          <w:marRight w:val="0"/>
          <w:marTop w:val="0"/>
          <w:marBottom w:val="0"/>
          <w:divBdr>
            <w:top w:val="none" w:sz="0" w:space="0" w:color="auto"/>
            <w:left w:val="none" w:sz="0" w:space="0" w:color="auto"/>
            <w:bottom w:val="none" w:sz="0" w:space="0" w:color="auto"/>
            <w:right w:val="none" w:sz="0" w:space="0" w:color="auto"/>
          </w:divBdr>
        </w:div>
        <w:div w:id="1447386940">
          <w:marLeft w:val="0"/>
          <w:marRight w:val="0"/>
          <w:marTop w:val="0"/>
          <w:marBottom w:val="0"/>
          <w:divBdr>
            <w:top w:val="none" w:sz="0" w:space="0" w:color="auto"/>
            <w:left w:val="none" w:sz="0" w:space="0" w:color="auto"/>
            <w:bottom w:val="none" w:sz="0" w:space="0" w:color="auto"/>
            <w:right w:val="none" w:sz="0" w:space="0" w:color="auto"/>
          </w:divBdr>
        </w:div>
        <w:div w:id="643195339">
          <w:marLeft w:val="0"/>
          <w:marRight w:val="0"/>
          <w:marTop w:val="0"/>
          <w:marBottom w:val="0"/>
          <w:divBdr>
            <w:top w:val="none" w:sz="0" w:space="0" w:color="auto"/>
            <w:left w:val="none" w:sz="0" w:space="0" w:color="auto"/>
            <w:bottom w:val="none" w:sz="0" w:space="0" w:color="auto"/>
            <w:right w:val="none" w:sz="0" w:space="0" w:color="auto"/>
          </w:divBdr>
        </w:div>
        <w:div w:id="1039669549">
          <w:marLeft w:val="0"/>
          <w:marRight w:val="0"/>
          <w:marTop w:val="0"/>
          <w:marBottom w:val="0"/>
          <w:divBdr>
            <w:top w:val="none" w:sz="0" w:space="0" w:color="auto"/>
            <w:left w:val="none" w:sz="0" w:space="0" w:color="auto"/>
            <w:bottom w:val="none" w:sz="0" w:space="0" w:color="auto"/>
            <w:right w:val="none" w:sz="0" w:space="0" w:color="auto"/>
          </w:divBdr>
        </w:div>
        <w:div w:id="1924071683">
          <w:marLeft w:val="0"/>
          <w:marRight w:val="0"/>
          <w:marTop w:val="0"/>
          <w:marBottom w:val="0"/>
          <w:divBdr>
            <w:top w:val="none" w:sz="0" w:space="0" w:color="auto"/>
            <w:left w:val="none" w:sz="0" w:space="0" w:color="auto"/>
            <w:bottom w:val="none" w:sz="0" w:space="0" w:color="auto"/>
            <w:right w:val="none" w:sz="0" w:space="0" w:color="auto"/>
          </w:divBdr>
        </w:div>
        <w:div w:id="1288587327">
          <w:marLeft w:val="0"/>
          <w:marRight w:val="0"/>
          <w:marTop w:val="0"/>
          <w:marBottom w:val="0"/>
          <w:divBdr>
            <w:top w:val="none" w:sz="0" w:space="0" w:color="auto"/>
            <w:left w:val="none" w:sz="0" w:space="0" w:color="auto"/>
            <w:bottom w:val="none" w:sz="0" w:space="0" w:color="auto"/>
            <w:right w:val="none" w:sz="0" w:space="0" w:color="auto"/>
          </w:divBdr>
        </w:div>
        <w:div w:id="824207492">
          <w:marLeft w:val="0"/>
          <w:marRight w:val="0"/>
          <w:marTop w:val="0"/>
          <w:marBottom w:val="0"/>
          <w:divBdr>
            <w:top w:val="none" w:sz="0" w:space="0" w:color="auto"/>
            <w:left w:val="none" w:sz="0" w:space="0" w:color="auto"/>
            <w:bottom w:val="none" w:sz="0" w:space="0" w:color="auto"/>
            <w:right w:val="none" w:sz="0" w:space="0" w:color="auto"/>
          </w:divBdr>
        </w:div>
        <w:div w:id="771129115">
          <w:marLeft w:val="0"/>
          <w:marRight w:val="0"/>
          <w:marTop w:val="0"/>
          <w:marBottom w:val="0"/>
          <w:divBdr>
            <w:top w:val="none" w:sz="0" w:space="0" w:color="auto"/>
            <w:left w:val="none" w:sz="0" w:space="0" w:color="auto"/>
            <w:bottom w:val="none" w:sz="0" w:space="0" w:color="auto"/>
            <w:right w:val="none" w:sz="0" w:space="0" w:color="auto"/>
          </w:divBdr>
        </w:div>
        <w:div w:id="1788616749">
          <w:marLeft w:val="0"/>
          <w:marRight w:val="0"/>
          <w:marTop w:val="0"/>
          <w:marBottom w:val="0"/>
          <w:divBdr>
            <w:top w:val="none" w:sz="0" w:space="0" w:color="auto"/>
            <w:left w:val="none" w:sz="0" w:space="0" w:color="auto"/>
            <w:bottom w:val="none" w:sz="0" w:space="0" w:color="auto"/>
            <w:right w:val="none" w:sz="0" w:space="0" w:color="auto"/>
          </w:divBdr>
        </w:div>
        <w:div w:id="2000385940">
          <w:marLeft w:val="0"/>
          <w:marRight w:val="0"/>
          <w:marTop w:val="0"/>
          <w:marBottom w:val="0"/>
          <w:divBdr>
            <w:top w:val="none" w:sz="0" w:space="0" w:color="auto"/>
            <w:left w:val="none" w:sz="0" w:space="0" w:color="auto"/>
            <w:bottom w:val="none" w:sz="0" w:space="0" w:color="auto"/>
            <w:right w:val="none" w:sz="0" w:space="0" w:color="auto"/>
          </w:divBdr>
        </w:div>
        <w:div w:id="277491877">
          <w:marLeft w:val="0"/>
          <w:marRight w:val="0"/>
          <w:marTop w:val="0"/>
          <w:marBottom w:val="0"/>
          <w:divBdr>
            <w:top w:val="none" w:sz="0" w:space="0" w:color="auto"/>
            <w:left w:val="none" w:sz="0" w:space="0" w:color="auto"/>
            <w:bottom w:val="none" w:sz="0" w:space="0" w:color="auto"/>
            <w:right w:val="none" w:sz="0" w:space="0" w:color="auto"/>
          </w:divBdr>
        </w:div>
        <w:div w:id="990716532">
          <w:marLeft w:val="0"/>
          <w:marRight w:val="0"/>
          <w:marTop w:val="0"/>
          <w:marBottom w:val="0"/>
          <w:divBdr>
            <w:top w:val="none" w:sz="0" w:space="0" w:color="auto"/>
            <w:left w:val="none" w:sz="0" w:space="0" w:color="auto"/>
            <w:bottom w:val="none" w:sz="0" w:space="0" w:color="auto"/>
            <w:right w:val="none" w:sz="0" w:space="0" w:color="auto"/>
          </w:divBdr>
        </w:div>
        <w:div w:id="1109348790">
          <w:marLeft w:val="0"/>
          <w:marRight w:val="0"/>
          <w:marTop w:val="0"/>
          <w:marBottom w:val="0"/>
          <w:divBdr>
            <w:top w:val="none" w:sz="0" w:space="0" w:color="auto"/>
            <w:left w:val="none" w:sz="0" w:space="0" w:color="auto"/>
            <w:bottom w:val="none" w:sz="0" w:space="0" w:color="auto"/>
            <w:right w:val="none" w:sz="0" w:space="0" w:color="auto"/>
          </w:divBdr>
        </w:div>
        <w:div w:id="1442607471">
          <w:marLeft w:val="0"/>
          <w:marRight w:val="0"/>
          <w:marTop w:val="0"/>
          <w:marBottom w:val="0"/>
          <w:divBdr>
            <w:top w:val="none" w:sz="0" w:space="0" w:color="auto"/>
            <w:left w:val="none" w:sz="0" w:space="0" w:color="auto"/>
            <w:bottom w:val="none" w:sz="0" w:space="0" w:color="auto"/>
            <w:right w:val="none" w:sz="0" w:space="0" w:color="auto"/>
          </w:divBdr>
        </w:div>
      </w:divsChild>
    </w:div>
    <w:div w:id="1272397371">
      <w:bodyDiv w:val="1"/>
      <w:marLeft w:val="0"/>
      <w:marRight w:val="0"/>
      <w:marTop w:val="0"/>
      <w:marBottom w:val="0"/>
      <w:divBdr>
        <w:top w:val="none" w:sz="0" w:space="0" w:color="auto"/>
        <w:left w:val="none" w:sz="0" w:space="0" w:color="auto"/>
        <w:bottom w:val="none" w:sz="0" w:space="0" w:color="auto"/>
        <w:right w:val="none" w:sz="0" w:space="0" w:color="auto"/>
      </w:divBdr>
    </w:div>
    <w:div w:id="1341421606">
      <w:bodyDiv w:val="1"/>
      <w:marLeft w:val="0"/>
      <w:marRight w:val="0"/>
      <w:marTop w:val="0"/>
      <w:marBottom w:val="0"/>
      <w:divBdr>
        <w:top w:val="none" w:sz="0" w:space="0" w:color="auto"/>
        <w:left w:val="none" w:sz="0" w:space="0" w:color="auto"/>
        <w:bottom w:val="none" w:sz="0" w:space="0" w:color="auto"/>
        <w:right w:val="none" w:sz="0" w:space="0" w:color="auto"/>
      </w:divBdr>
      <w:divsChild>
        <w:div w:id="1966427507">
          <w:marLeft w:val="0"/>
          <w:marRight w:val="0"/>
          <w:marTop w:val="0"/>
          <w:marBottom w:val="0"/>
          <w:divBdr>
            <w:top w:val="none" w:sz="0" w:space="0" w:color="auto"/>
            <w:left w:val="none" w:sz="0" w:space="0" w:color="auto"/>
            <w:bottom w:val="none" w:sz="0" w:space="0" w:color="auto"/>
            <w:right w:val="none" w:sz="0" w:space="0" w:color="auto"/>
          </w:divBdr>
        </w:div>
      </w:divsChild>
    </w:div>
    <w:div w:id="1951007949">
      <w:bodyDiv w:val="1"/>
      <w:marLeft w:val="0"/>
      <w:marRight w:val="0"/>
      <w:marTop w:val="0"/>
      <w:marBottom w:val="0"/>
      <w:divBdr>
        <w:top w:val="none" w:sz="0" w:space="0" w:color="auto"/>
        <w:left w:val="none" w:sz="0" w:space="0" w:color="auto"/>
        <w:bottom w:val="none" w:sz="0" w:space="0" w:color="auto"/>
        <w:right w:val="none" w:sz="0" w:space="0" w:color="auto"/>
      </w:divBdr>
    </w:div>
    <w:div w:id="212395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e.ac.uk/download/pdf/48017597.pdf" TargetMode="External"/><Relationship Id="rId18" Type="http://schemas.openxmlformats.org/officeDocument/2006/relationships/hyperlink" Target="https://munijaen.gob.pe/documentos/proyecto1/RESUMEN%20EJECUTIVO.pdf" TargetMode="External"/><Relationship Id="rId26" Type="http://schemas.openxmlformats.org/officeDocument/2006/relationships/hyperlink" Target="http://bvpad.indeci.gob.pe/doc/estudios_CS/Region_cajamarca/jaen/jaen.pdf" TargetMode="External"/><Relationship Id="rId3" Type="http://schemas.openxmlformats.org/officeDocument/2006/relationships/settings" Target="settings.xml"/><Relationship Id="rId21" Type="http://schemas.openxmlformats.org/officeDocument/2006/relationships/hyperlink" Target="https://senamhi.gob.pe/?p=pronostico-detalle-turistico&amp;localidad=0124" TargetMode="External"/><Relationship Id="rId34" Type="http://schemas.openxmlformats.org/officeDocument/2006/relationships/fontTable" Target="fontTable.xml"/><Relationship Id="rId7" Type="http://schemas.openxmlformats.org/officeDocument/2006/relationships/hyperlink" Target="https://www.inei.gob.pe/media/MenuRecursivo/noticias/nota-de-prensa-no-194-2018-inei.pdf" TargetMode="External"/><Relationship Id="rId12" Type="http://schemas.openxmlformats.org/officeDocument/2006/relationships/image" Target="media/image4.png"/><Relationship Id="rId17" Type="http://schemas.openxmlformats.org/officeDocument/2006/relationships/hyperlink" Target="https://www.bcrp.gob.pe/docs/Proyeccion-Institucional/Encuentros-Regionales/2019/cajamarca/ies-cajamarca-2019.pdf" TargetMode="External"/><Relationship Id="rId25" Type="http://schemas.openxmlformats.org/officeDocument/2006/relationships/image" Target="media/image8.png"/><Relationship Id="rId33" Type="http://schemas.openxmlformats.org/officeDocument/2006/relationships/hyperlink" Target="https://esf-cat.org/wp-content/uploads/2017/04/Plan-de-Desarrollo-Econ%C3%B3mico-de-la-Provincia-Ja%C3%A9n.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edagua.com/es/project/mejora-y-ampliacion-sistemas-de-agua-potable-alcantarillado-y-tratamiento-aguas-residuales-ciudad-de-jaen-cajamarca" TargetMode="External"/><Relationship Id="rId29" Type="http://schemas.openxmlformats.org/officeDocument/2006/relationships/hyperlink" Target="file:///D:\Recoleccion%20de%20datos%20-%20Jaen\pdf\Leif%20%20Kor...pdf" TargetMode="External"/><Relationship Id="rId1" Type="http://schemas.openxmlformats.org/officeDocument/2006/relationships/numbering" Target="numbering.xml"/><Relationship Id="rId6" Type="http://schemas.openxmlformats.org/officeDocument/2006/relationships/hyperlink" Target="https://es.db-city.com/Per%C3%BA--Cajamarca--Ja%C3%A9n--Jaen" TargetMode="External"/><Relationship Id="rId11" Type="http://schemas.openxmlformats.org/officeDocument/2006/relationships/hyperlink" Target="https://munijaen.gob.pe/documentos/proyecto1/RESUMEN%20EJECUTIVO.pdf" TargetMode="External"/><Relationship Id="rId24" Type="http://schemas.openxmlformats.org/officeDocument/2006/relationships/hyperlink" Target="http://bvpad.indeci.gob.pe/doc/estudios_CS/Region_cajamarca/jaen/jaen.pdf" TargetMode="External"/><Relationship Id="rId32" Type="http://schemas.openxmlformats.org/officeDocument/2006/relationships/image" Target="media/image10.png"/><Relationship Id="rId5" Type="http://schemas.openxmlformats.org/officeDocument/2006/relationships/hyperlink" Target="https://conociendojaen.pe/detallesjaen.php?id=2" TargetMode="External"/><Relationship Id="rId15" Type="http://schemas.openxmlformats.org/officeDocument/2006/relationships/hyperlink" Target="http://cooperaccion.org.pe/mapas/jaen-titulares-de-concesiones-noviembre-2016/" TargetMode="External"/><Relationship Id="rId23" Type="http://schemas.openxmlformats.org/officeDocument/2006/relationships/image" Target="media/image7.png"/><Relationship Id="rId28" Type="http://schemas.openxmlformats.org/officeDocument/2006/relationships/hyperlink" Target="https://www.bcrp.gob.pe/docs/Proyeccion-Institucional/Encuentros-Regionales/2019/cajamarca/ies-cajamarca-2019.pdf" TargetMode="External"/><Relationship Id="rId10" Type="http://schemas.openxmlformats.org/officeDocument/2006/relationships/image" Target="media/image3.png"/><Relationship Id="rId19" Type="http://schemas.openxmlformats.org/officeDocument/2006/relationships/hyperlink" Target="https://www.bcrp.gob.pe/docs/Proyeccion-Institucional/Encuentros-Regionales/2019/cajamarca/ies-cajamarca-2019.pdf" TargetMode="External"/><Relationship Id="rId31" Type="http://schemas.openxmlformats.org/officeDocument/2006/relationships/hyperlink" Target="https://www.munijaen.gob.pe/documentos/coprosec/plan_provincial_seguridad_ciudadana_jaen_2016.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bvpad.indeci.gob.pe/doc/estudios_CS/Region_cajamarca/jaen/jaen.pdf" TargetMode="External"/><Relationship Id="rId27" Type="http://schemas.openxmlformats.org/officeDocument/2006/relationships/hyperlink" Target="http://bvpad.indeci.gob.pe/doc/estudios_CS/Region_cajamarca/jaen/jaen.pdf"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946</TotalTime>
  <Pages>1</Pages>
  <Words>2328</Words>
  <Characters>12804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Aleska Saldaña Sampertegui</dc:creator>
  <cp:keywords/>
  <dc:description/>
  <cp:lastModifiedBy>Aleska Saldaña Sampertegui</cp:lastModifiedBy>
  <cp:revision>14</cp:revision>
  <dcterms:created xsi:type="dcterms:W3CDTF">2020-08-20T22:16:00Z</dcterms:created>
  <dcterms:modified xsi:type="dcterms:W3CDTF">2020-08-23T23:45:00Z</dcterms:modified>
</cp:coreProperties>
</file>